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2CB1F" w14:textId="77777777" w:rsidR="00391355" w:rsidRPr="00691476" w:rsidRDefault="00FD56FA" w:rsidP="00C47706">
      <w:pPr>
        <w:pStyle w:val="normln0"/>
        <w:tabs>
          <w:tab w:val="left" w:pos="540"/>
          <w:tab w:val="right" w:leader="dot" w:pos="9072"/>
        </w:tabs>
        <w:jc w:val="center"/>
        <w:rPr>
          <w:rFonts w:cs="Arial"/>
          <w:b/>
          <w:sz w:val="22"/>
          <w:szCs w:val="22"/>
        </w:rPr>
      </w:pPr>
      <w:r w:rsidRPr="00691476">
        <w:rPr>
          <w:rFonts w:cs="Arial"/>
          <w:b/>
          <w:sz w:val="22"/>
          <w:szCs w:val="22"/>
        </w:rPr>
        <w:t>P</w:t>
      </w:r>
      <w:r w:rsidR="00391355" w:rsidRPr="00691476">
        <w:rPr>
          <w:rFonts w:cs="Arial"/>
          <w:b/>
          <w:sz w:val="22"/>
          <w:szCs w:val="22"/>
        </w:rPr>
        <w:t xml:space="preserve">ožadavky zadavatele a </w:t>
      </w:r>
    </w:p>
    <w:p w14:paraId="21132A7A" w14:textId="42581036" w:rsidR="00834369" w:rsidRPr="00691476" w:rsidRDefault="00391355" w:rsidP="00C47706">
      <w:pPr>
        <w:pStyle w:val="normln0"/>
        <w:tabs>
          <w:tab w:val="left" w:pos="540"/>
          <w:tab w:val="right" w:leader="dot" w:pos="9072"/>
        </w:tabs>
        <w:jc w:val="center"/>
        <w:rPr>
          <w:rFonts w:cs="Arial"/>
          <w:b/>
          <w:sz w:val="22"/>
          <w:szCs w:val="22"/>
        </w:rPr>
      </w:pPr>
      <w:r w:rsidRPr="00691476">
        <w:rPr>
          <w:rFonts w:cs="Arial"/>
          <w:b/>
          <w:sz w:val="22"/>
          <w:szCs w:val="22"/>
        </w:rPr>
        <w:t xml:space="preserve">navrhovaná energeticky úsporná opatření </w:t>
      </w:r>
    </w:p>
    <w:p w14:paraId="58882EA2" w14:textId="77777777" w:rsidR="00391355" w:rsidRPr="00691476" w:rsidRDefault="00391355" w:rsidP="00846F83">
      <w:pPr>
        <w:rPr>
          <w:rFonts w:cs="Arial"/>
          <w:sz w:val="22"/>
          <w:szCs w:val="22"/>
        </w:rPr>
      </w:pPr>
    </w:p>
    <w:p w14:paraId="77515BEA" w14:textId="62E4B08E" w:rsidR="00846F83" w:rsidRDefault="00846F83" w:rsidP="00846F83">
      <w:pPr>
        <w:rPr>
          <w:rFonts w:cs="Arial"/>
          <w:sz w:val="22"/>
          <w:szCs w:val="22"/>
        </w:rPr>
      </w:pPr>
      <w:r w:rsidRPr="00691476">
        <w:rPr>
          <w:rFonts w:cs="Arial"/>
          <w:sz w:val="22"/>
          <w:szCs w:val="22"/>
        </w:rPr>
        <w:t>Zadavatel bude v rámci předmětné veřejné zakázky od uchazečů vyžadovat, aby součástí poskytnutých služeb, vymezených touto přílohou a budoucí smlouvou, byly tyto služby, případně dodávky pro jejich zajištění:</w:t>
      </w:r>
    </w:p>
    <w:p w14:paraId="7A5626B4" w14:textId="77777777" w:rsidR="00AB3497" w:rsidRPr="00691476" w:rsidRDefault="00AB3497" w:rsidP="00846F83">
      <w:pPr>
        <w:rPr>
          <w:rFonts w:cs="Arial"/>
          <w:sz w:val="22"/>
          <w:szCs w:val="22"/>
        </w:rPr>
      </w:pPr>
    </w:p>
    <w:p w14:paraId="074018CC" w14:textId="222283E3" w:rsidR="00846F83" w:rsidRPr="00691476" w:rsidRDefault="00D44B71" w:rsidP="006A7E68">
      <w:pPr>
        <w:pStyle w:val="Odstavecseseznamem"/>
        <w:numPr>
          <w:ilvl w:val="0"/>
          <w:numId w:val="2"/>
        </w:numPr>
        <w:suppressAutoHyphens w:val="0"/>
        <w:spacing w:before="0" w:after="0" w:line="240" w:lineRule="auto"/>
        <w:ind w:left="1080" w:hanging="360"/>
        <w:contextualSpacing/>
        <w:jc w:val="left"/>
        <w:rPr>
          <w:rFonts w:ascii="Arial" w:eastAsia="Times New Roman" w:hAnsi="Arial" w:cs="Arial"/>
          <w:b/>
          <w:bCs/>
          <w:lang w:eastAsia="cs-CZ"/>
        </w:rPr>
      </w:pPr>
      <w:r w:rsidRPr="00691476">
        <w:rPr>
          <w:rFonts w:ascii="Arial" w:eastAsia="Times New Roman" w:hAnsi="Arial" w:cs="Arial"/>
          <w:b/>
          <w:bCs/>
          <w:lang w:eastAsia="cs-CZ"/>
        </w:rPr>
        <w:t>Obecné požadavky</w:t>
      </w:r>
      <w:r w:rsidR="00AE630F" w:rsidRPr="00691476">
        <w:rPr>
          <w:rFonts w:ascii="Arial" w:eastAsia="Times New Roman" w:hAnsi="Arial" w:cs="Arial"/>
          <w:b/>
          <w:bCs/>
          <w:lang w:eastAsia="cs-CZ"/>
        </w:rPr>
        <w:t xml:space="preserve"> zadavatele</w:t>
      </w:r>
      <w:r w:rsidRPr="00691476">
        <w:rPr>
          <w:rFonts w:ascii="Arial" w:eastAsia="Times New Roman" w:hAnsi="Arial" w:cs="Arial"/>
          <w:b/>
          <w:bCs/>
          <w:lang w:eastAsia="cs-CZ"/>
        </w:rPr>
        <w:t xml:space="preserve"> </w:t>
      </w:r>
    </w:p>
    <w:p w14:paraId="4103F618" w14:textId="6F1C2A81" w:rsidR="00846F83" w:rsidRPr="00691476" w:rsidRDefault="00846F83" w:rsidP="00846F83">
      <w:pPr>
        <w:pStyle w:val="Odstavecseseznamem"/>
        <w:numPr>
          <w:ilvl w:val="0"/>
          <w:numId w:val="29"/>
        </w:numPr>
        <w:rPr>
          <w:rFonts w:ascii="Arial" w:hAnsi="Arial" w:cs="Arial"/>
        </w:rPr>
      </w:pPr>
      <w:r w:rsidRPr="00691476">
        <w:rPr>
          <w:rFonts w:ascii="Arial" w:hAnsi="Arial" w:cs="Arial"/>
        </w:rPr>
        <w:t xml:space="preserve">Nový dohledový a řídicí systém (dále jen „NDŘS“) </w:t>
      </w:r>
      <w:r w:rsidR="003706F9" w:rsidRPr="00691476">
        <w:rPr>
          <w:rFonts w:ascii="Arial" w:hAnsi="Arial" w:cs="Arial"/>
        </w:rPr>
        <w:t>energetických systémů předmětu výběrového řízení</w:t>
      </w:r>
      <w:r w:rsidRPr="00691476">
        <w:rPr>
          <w:rFonts w:ascii="Arial" w:hAnsi="Arial" w:cs="Arial"/>
        </w:rPr>
        <w:t xml:space="preserve">. Systém bude dodán s předplacenou licencí a servisní podporou pro možné bezplatné užívání </w:t>
      </w:r>
      <w:r w:rsidR="008E10DE" w:rsidRPr="00691476">
        <w:rPr>
          <w:rFonts w:ascii="Arial" w:hAnsi="Arial" w:cs="Arial"/>
        </w:rPr>
        <w:t xml:space="preserve">nejméně </w:t>
      </w:r>
      <w:r w:rsidRPr="00691476">
        <w:rPr>
          <w:rFonts w:ascii="Arial" w:hAnsi="Arial" w:cs="Arial"/>
        </w:rPr>
        <w:t>po dobu trvání smlouvy EPC. Systém bude umožňovat:</w:t>
      </w:r>
    </w:p>
    <w:p w14:paraId="5004C219" w14:textId="77777777" w:rsidR="00846F83" w:rsidRPr="00691476" w:rsidRDefault="00846F83" w:rsidP="00846F83">
      <w:pPr>
        <w:pStyle w:val="Odstavecseseznamem"/>
        <w:numPr>
          <w:ilvl w:val="0"/>
          <w:numId w:val="30"/>
        </w:numPr>
        <w:rPr>
          <w:rFonts w:ascii="Arial" w:hAnsi="Arial" w:cs="Arial"/>
        </w:rPr>
      </w:pPr>
      <w:r w:rsidRPr="00691476">
        <w:rPr>
          <w:rFonts w:ascii="Arial" w:hAnsi="Arial" w:cs="Arial"/>
        </w:rPr>
        <w:t>monitoring a řízení vybraných veličin (datových bodů) a zařízení definovaných zadavatelem přes grafické rozhraní s možností vytvářet časové plány provozu;</w:t>
      </w:r>
    </w:p>
    <w:p w14:paraId="61970894" w14:textId="77777777" w:rsidR="00846F83" w:rsidRPr="00691476" w:rsidRDefault="00846F83" w:rsidP="00846F83">
      <w:pPr>
        <w:pStyle w:val="Odstavecseseznamem"/>
        <w:numPr>
          <w:ilvl w:val="0"/>
          <w:numId w:val="30"/>
        </w:numPr>
        <w:rPr>
          <w:rFonts w:ascii="Arial" w:hAnsi="Arial" w:cs="Arial"/>
        </w:rPr>
      </w:pPr>
      <w:r w:rsidRPr="00691476">
        <w:rPr>
          <w:rFonts w:ascii="Arial" w:hAnsi="Arial" w:cs="Arial"/>
        </w:rPr>
        <w:t>trvalou archivaci stavů vybraných veličin (datových bodů) definovaných zadavatelem na počítači centrálního dispečinku a dalším dohodnutém datovém úložišti s možností jejich libovolného grafického či tabelárního zobrazení a exportu pro další užití;</w:t>
      </w:r>
    </w:p>
    <w:p w14:paraId="7A310B40" w14:textId="77777777" w:rsidR="00846F83" w:rsidRPr="00691476" w:rsidRDefault="00846F83" w:rsidP="00846F83">
      <w:pPr>
        <w:pStyle w:val="Odstavecseseznamem"/>
        <w:numPr>
          <w:ilvl w:val="0"/>
          <w:numId w:val="30"/>
        </w:numPr>
        <w:rPr>
          <w:rFonts w:ascii="Arial" w:hAnsi="Arial" w:cs="Arial"/>
        </w:rPr>
      </w:pPr>
      <w:r w:rsidRPr="00691476">
        <w:rPr>
          <w:rFonts w:ascii="Arial" w:hAnsi="Arial" w:cs="Arial"/>
        </w:rPr>
        <w:t>správu varovných hlášení a událostí;</w:t>
      </w:r>
    </w:p>
    <w:p w14:paraId="46898F42" w14:textId="77777777" w:rsidR="00846F83" w:rsidRPr="00691476" w:rsidRDefault="00846F83" w:rsidP="00846F83">
      <w:pPr>
        <w:pStyle w:val="Odstavecseseznamem"/>
        <w:numPr>
          <w:ilvl w:val="0"/>
          <w:numId w:val="30"/>
        </w:numPr>
        <w:rPr>
          <w:rFonts w:ascii="Arial" w:hAnsi="Arial" w:cs="Arial"/>
        </w:rPr>
      </w:pPr>
      <w:r w:rsidRPr="00691476">
        <w:rPr>
          <w:rFonts w:ascii="Arial" w:hAnsi="Arial" w:cs="Arial"/>
        </w:rPr>
        <w:t xml:space="preserve">datovou komunikaci mezi datovými body a centrálním dispečinkem (úložištěm dat) za pomoci otevřených komunikačních protokolů (např.: </w:t>
      </w:r>
      <w:proofErr w:type="spellStart"/>
      <w:r w:rsidRPr="00691476">
        <w:rPr>
          <w:rFonts w:ascii="Arial" w:hAnsi="Arial" w:cs="Arial"/>
        </w:rPr>
        <w:t>Modbus</w:t>
      </w:r>
      <w:proofErr w:type="spellEnd"/>
      <w:r w:rsidRPr="00691476">
        <w:rPr>
          <w:rFonts w:ascii="Arial" w:hAnsi="Arial" w:cs="Arial"/>
        </w:rPr>
        <w:t xml:space="preserve">, </w:t>
      </w:r>
      <w:proofErr w:type="spellStart"/>
      <w:r w:rsidRPr="00691476">
        <w:rPr>
          <w:rFonts w:ascii="Arial" w:hAnsi="Arial" w:cs="Arial"/>
        </w:rPr>
        <w:t>BACnet</w:t>
      </w:r>
      <w:proofErr w:type="spellEnd"/>
      <w:r w:rsidRPr="00691476">
        <w:rPr>
          <w:rFonts w:ascii="Arial" w:hAnsi="Arial" w:cs="Arial"/>
        </w:rPr>
        <w:t xml:space="preserve"> apod.);</w:t>
      </w:r>
    </w:p>
    <w:p w14:paraId="2649BE4E" w14:textId="77777777" w:rsidR="00846F83" w:rsidRPr="00691476" w:rsidRDefault="00846F83" w:rsidP="00846F83">
      <w:pPr>
        <w:pStyle w:val="Odstavecseseznamem"/>
        <w:numPr>
          <w:ilvl w:val="0"/>
          <w:numId w:val="30"/>
        </w:numPr>
        <w:rPr>
          <w:rFonts w:ascii="Arial" w:hAnsi="Arial" w:cs="Arial"/>
        </w:rPr>
      </w:pPr>
      <w:r w:rsidRPr="00691476">
        <w:rPr>
          <w:rFonts w:ascii="Arial" w:hAnsi="Arial" w:cs="Arial"/>
        </w:rPr>
        <w:t>centrální dispečerské řízení z pracovní stanice rovněž i zabezpečený vzdálený přístup;</w:t>
      </w:r>
    </w:p>
    <w:p w14:paraId="76167C51" w14:textId="77777777" w:rsidR="00846F83" w:rsidRPr="00691476" w:rsidRDefault="00846F83" w:rsidP="00846F83">
      <w:pPr>
        <w:pStyle w:val="Odstavecseseznamem"/>
        <w:numPr>
          <w:ilvl w:val="0"/>
          <w:numId w:val="29"/>
        </w:numPr>
        <w:rPr>
          <w:rFonts w:ascii="Arial" w:hAnsi="Arial" w:cs="Arial"/>
        </w:rPr>
      </w:pPr>
      <w:r w:rsidRPr="00691476">
        <w:rPr>
          <w:rFonts w:ascii="Arial" w:hAnsi="Arial" w:cs="Arial"/>
        </w:rPr>
        <w:t xml:space="preserve">Provést nezbytnou výměnu prvků </w:t>
      </w:r>
      <w:proofErr w:type="spellStart"/>
      <w:r w:rsidRPr="00691476">
        <w:rPr>
          <w:rFonts w:ascii="Arial" w:hAnsi="Arial" w:cs="Arial"/>
        </w:rPr>
        <w:t>MaR</w:t>
      </w:r>
      <w:proofErr w:type="spellEnd"/>
      <w:r w:rsidRPr="00691476">
        <w:rPr>
          <w:rFonts w:ascii="Arial" w:hAnsi="Arial" w:cs="Arial"/>
        </w:rPr>
        <w:t xml:space="preserve"> (regulátory, akční členy, senzory atd.) minimálně v rozsahu, s jehož pomocí bude možné spolehlivě a hospodárně ovládat parametry vnitřního vzduchu za pomoci NDŘS.</w:t>
      </w:r>
    </w:p>
    <w:p w14:paraId="57AC224A" w14:textId="77777777" w:rsidR="00846F83" w:rsidRPr="00691476" w:rsidRDefault="00846F83" w:rsidP="00846F83">
      <w:pPr>
        <w:pStyle w:val="Odstavecseseznamem"/>
        <w:numPr>
          <w:ilvl w:val="0"/>
          <w:numId w:val="29"/>
        </w:numPr>
        <w:rPr>
          <w:rFonts w:ascii="Arial" w:hAnsi="Arial" w:cs="Arial"/>
        </w:rPr>
      </w:pPr>
      <w:r w:rsidRPr="00691476">
        <w:rPr>
          <w:rFonts w:ascii="Arial" w:hAnsi="Arial" w:cs="Arial"/>
        </w:rPr>
        <w:t>Při návrhu jakéhokoliv nového technologického zařízení zajistit, aby mohlo být trvale monitorováno a řízeno NDŘS z centrálního dispečerského stanoviště; konkrétní tech. podmínky by byly vyjasněny v rámci projekční přípravy.</w:t>
      </w:r>
    </w:p>
    <w:p w14:paraId="01AC5C42" w14:textId="1D265702" w:rsidR="00846F83" w:rsidRPr="00691476" w:rsidRDefault="00846F83" w:rsidP="00846F83">
      <w:pPr>
        <w:pStyle w:val="Odstavecseseznamem"/>
        <w:numPr>
          <w:ilvl w:val="0"/>
          <w:numId w:val="29"/>
        </w:numPr>
        <w:rPr>
          <w:rFonts w:ascii="Arial" w:hAnsi="Arial" w:cs="Arial"/>
        </w:rPr>
      </w:pPr>
      <w:r w:rsidRPr="00691476">
        <w:rPr>
          <w:rFonts w:ascii="Arial" w:hAnsi="Arial" w:cs="Arial"/>
        </w:rPr>
        <w:t>Vyhotovit dokumentaci skutečného provedení všech opatření technické či technologické povahy, která jsou buď požadována zadavatelem anebo</w:t>
      </w:r>
      <w:r w:rsidR="00AB3497">
        <w:rPr>
          <w:rFonts w:ascii="Arial" w:hAnsi="Arial" w:cs="Arial"/>
        </w:rPr>
        <w:t>,</w:t>
      </w:r>
      <w:r w:rsidRPr="00691476">
        <w:rPr>
          <w:rFonts w:ascii="Arial" w:hAnsi="Arial" w:cs="Arial"/>
        </w:rPr>
        <w:t xml:space="preserve"> která uchazeč sám navrhne.</w:t>
      </w:r>
    </w:p>
    <w:p w14:paraId="077E80A0" w14:textId="072A14C5" w:rsidR="00E06BCE" w:rsidRPr="00691476" w:rsidRDefault="00E06BCE" w:rsidP="00846F83">
      <w:pPr>
        <w:pStyle w:val="Odstavecseseznamem"/>
        <w:numPr>
          <w:ilvl w:val="0"/>
          <w:numId w:val="29"/>
        </w:numPr>
        <w:rPr>
          <w:rFonts w:ascii="Arial" w:hAnsi="Arial" w:cs="Arial"/>
        </w:rPr>
      </w:pPr>
      <w:r w:rsidRPr="00691476">
        <w:rPr>
          <w:rFonts w:ascii="Arial" w:hAnsi="Arial" w:cs="Arial"/>
        </w:rPr>
        <w:t>Implementace energetického managementu</w:t>
      </w:r>
    </w:p>
    <w:p w14:paraId="40CC6BAE" w14:textId="77777777" w:rsidR="00D903EC" w:rsidRPr="00691476" w:rsidRDefault="00D903EC">
      <w:pPr>
        <w:spacing w:before="0" w:after="0"/>
        <w:jc w:val="left"/>
        <w:rPr>
          <w:rFonts w:cs="Arial"/>
          <w:b/>
          <w:kern w:val="28"/>
          <w:sz w:val="22"/>
          <w:szCs w:val="22"/>
        </w:rPr>
      </w:pPr>
      <w:r w:rsidRPr="00691476">
        <w:rPr>
          <w:rFonts w:cs="Arial"/>
          <w:sz w:val="22"/>
          <w:szCs w:val="22"/>
        </w:rPr>
        <w:br w:type="page"/>
      </w:r>
    </w:p>
    <w:p w14:paraId="4346C495" w14:textId="2E3D22AF" w:rsidR="00920FDE" w:rsidRPr="00691476" w:rsidRDefault="00D00F9A" w:rsidP="006A7E68">
      <w:pPr>
        <w:pStyle w:val="Odstavecseseznamem"/>
        <w:numPr>
          <w:ilvl w:val="0"/>
          <w:numId w:val="2"/>
        </w:numPr>
        <w:suppressAutoHyphens w:val="0"/>
        <w:spacing w:before="0" w:after="0" w:line="240" w:lineRule="auto"/>
        <w:ind w:left="1080" w:hanging="360"/>
        <w:contextualSpacing/>
        <w:jc w:val="left"/>
        <w:rPr>
          <w:rFonts w:ascii="Arial" w:eastAsia="Times New Roman" w:hAnsi="Arial" w:cs="Arial"/>
          <w:b/>
          <w:bCs/>
          <w:lang w:eastAsia="cs-CZ"/>
        </w:rPr>
      </w:pPr>
      <w:r w:rsidRPr="00691476">
        <w:rPr>
          <w:rFonts w:ascii="Arial" w:eastAsia="Times New Roman" w:hAnsi="Arial" w:cs="Arial"/>
          <w:b/>
          <w:bCs/>
          <w:lang w:eastAsia="cs-CZ"/>
        </w:rPr>
        <w:lastRenderedPageBreak/>
        <w:t>Po</w:t>
      </w:r>
      <w:r w:rsidR="008E10DE" w:rsidRPr="00691476">
        <w:rPr>
          <w:rFonts w:ascii="Arial" w:eastAsia="Times New Roman" w:hAnsi="Arial" w:cs="Arial"/>
          <w:b/>
          <w:bCs/>
          <w:lang w:eastAsia="cs-CZ"/>
        </w:rPr>
        <w:t>žadovaná</w:t>
      </w:r>
      <w:r w:rsidRPr="00691476">
        <w:rPr>
          <w:rFonts w:ascii="Arial" w:eastAsia="Times New Roman" w:hAnsi="Arial" w:cs="Arial"/>
          <w:b/>
          <w:bCs/>
          <w:lang w:eastAsia="cs-CZ"/>
        </w:rPr>
        <w:t xml:space="preserve"> opatření</w:t>
      </w:r>
    </w:p>
    <w:p w14:paraId="7A6852F6" w14:textId="5617AF8A" w:rsidR="0081768F" w:rsidRDefault="0081768F" w:rsidP="0081768F">
      <w:pPr>
        <w:spacing w:before="0" w:after="0"/>
        <w:ind w:left="720"/>
        <w:contextualSpacing/>
        <w:jc w:val="left"/>
        <w:rPr>
          <w:rFonts w:cs="Arial"/>
          <w:b/>
          <w:bCs/>
          <w:sz w:val="22"/>
          <w:szCs w:val="22"/>
        </w:rPr>
      </w:pPr>
    </w:p>
    <w:p w14:paraId="65B62D8D" w14:textId="77777777" w:rsidR="00AB3497" w:rsidRPr="00691476" w:rsidRDefault="00AB3497" w:rsidP="0081768F">
      <w:pPr>
        <w:spacing w:before="0" w:after="0"/>
        <w:ind w:left="720"/>
        <w:contextualSpacing/>
        <w:jc w:val="left"/>
        <w:rPr>
          <w:rFonts w:cs="Arial"/>
          <w:b/>
          <w:bCs/>
          <w:sz w:val="22"/>
          <w:szCs w:val="22"/>
        </w:rPr>
      </w:pPr>
    </w:p>
    <w:p w14:paraId="261C377D" w14:textId="23898529" w:rsidR="0081768F" w:rsidRPr="00691476" w:rsidRDefault="0081768F" w:rsidP="0081768F">
      <w:pPr>
        <w:spacing w:before="0" w:after="0"/>
        <w:ind w:left="720"/>
        <w:contextualSpacing/>
        <w:jc w:val="left"/>
        <w:rPr>
          <w:rFonts w:cs="Arial"/>
          <w:b/>
          <w:bCs/>
          <w:sz w:val="22"/>
          <w:szCs w:val="22"/>
        </w:rPr>
      </w:pPr>
      <w:bookmarkStart w:id="0" w:name="_Toc73342178"/>
      <w:r w:rsidRPr="00691476">
        <w:rPr>
          <w:rFonts w:cs="Arial"/>
          <w:b/>
          <w:bCs/>
          <w:sz w:val="22"/>
          <w:szCs w:val="22"/>
        </w:rPr>
        <w:t>Změna tepelně technických vlastností</w:t>
      </w:r>
      <w:bookmarkEnd w:id="0"/>
    </w:p>
    <w:p w14:paraId="4DFF4342" w14:textId="77777777" w:rsidR="006A7E68" w:rsidRPr="00691476" w:rsidRDefault="006A7E68" w:rsidP="006A7E68">
      <w:pPr>
        <w:pStyle w:val="Odstavecseseznamem"/>
        <w:suppressAutoHyphens w:val="0"/>
        <w:spacing w:before="0" w:after="0" w:line="240" w:lineRule="auto"/>
        <w:ind w:left="1080"/>
        <w:contextualSpacing/>
        <w:jc w:val="left"/>
        <w:rPr>
          <w:rFonts w:ascii="Arial" w:eastAsia="Times New Roman" w:hAnsi="Arial" w:cs="Arial"/>
          <w:b/>
          <w:bCs/>
          <w:lang w:eastAsia="cs-CZ"/>
        </w:rPr>
      </w:pPr>
    </w:p>
    <w:p w14:paraId="04ED2E0A" w14:textId="77777777" w:rsidR="003645CF" w:rsidRPr="00691476" w:rsidRDefault="003645CF" w:rsidP="003645CF">
      <w:pPr>
        <w:pStyle w:val="Odstavecseseznamem"/>
        <w:numPr>
          <w:ilvl w:val="0"/>
          <w:numId w:val="42"/>
        </w:numPr>
        <w:suppressAutoHyphens w:val="0"/>
        <w:spacing w:before="0" w:after="160" w:line="259" w:lineRule="auto"/>
        <w:ind w:left="851" w:hanging="567"/>
        <w:contextualSpacing/>
        <w:rPr>
          <w:rFonts w:ascii="Arial" w:hAnsi="Arial" w:cs="Arial"/>
        </w:rPr>
      </w:pPr>
      <w:r w:rsidRPr="00691476">
        <w:rPr>
          <w:rFonts w:ascii="Arial" w:hAnsi="Arial" w:cs="Arial"/>
        </w:rPr>
        <w:t xml:space="preserve">Zateplení obvodového pláště (fasády) - hlavní vstup z jihovýchodní strany, šatny míčových sportů z jihovýchodní strany a severovýchodní strana ubytovny a bytu, kontaktním zateplovacím systémem ETICS s izolantem z EPS 70 F </w:t>
      </w:r>
      <w:proofErr w:type="spellStart"/>
      <w:r w:rsidRPr="00691476">
        <w:rPr>
          <w:rFonts w:ascii="Arial" w:hAnsi="Arial" w:cs="Arial"/>
        </w:rPr>
        <w:t>tl</w:t>
      </w:r>
      <w:proofErr w:type="spellEnd"/>
      <w:r w:rsidRPr="00691476">
        <w:rPr>
          <w:rFonts w:ascii="Arial" w:hAnsi="Arial" w:cs="Arial"/>
        </w:rPr>
        <w:t xml:space="preserve">. 160 mm </w:t>
      </w:r>
      <w:proofErr w:type="spellStart"/>
      <w:r w:rsidRPr="00691476">
        <w:rPr>
          <w:rFonts w:ascii="Arial" w:hAnsi="Arial" w:cs="Arial"/>
        </w:rPr>
        <w:t>λ</w:t>
      </w:r>
      <w:r w:rsidRPr="00691476">
        <w:rPr>
          <w:rFonts w:ascii="Arial" w:hAnsi="Arial" w:cs="Arial"/>
          <w:vertAlign w:val="subscript"/>
        </w:rPr>
        <w:t>d</w:t>
      </w:r>
      <w:proofErr w:type="spellEnd"/>
      <w:r w:rsidRPr="00691476">
        <w:rPr>
          <w:rFonts w:ascii="Arial" w:hAnsi="Arial" w:cs="Arial"/>
        </w:rPr>
        <w:t xml:space="preserve"> ≤ 0,039 W</w:t>
      </w:r>
      <w:proofErr w:type="gramStart"/>
      <w:r w:rsidRPr="00691476">
        <w:rPr>
          <w:rFonts w:ascii="Arial" w:hAnsi="Arial" w:cs="Arial"/>
        </w:rPr>
        <w:t>/(</w:t>
      </w:r>
      <w:proofErr w:type="spellStart"/>
      <w:proofErr w:type="gramEnd"/>
      <w:r w:rsidRPr="00691476">
        <w:rPr>
          <w:rFonts w:ascii="Arial" w:hAnsi="Arial" w:cs="Arial"/>
        </w:rPr>
        <w:t>m.K</w:t>
      </w:r>
      <w:proofErr w:type="spellEnd"/>
      <w:r w:rsidRPr="00691476">
        <w:rPr>
          <w:rFonts w:ascii="Arial" w:hAnsi="Arial" w:cs="Arial"/>
        </w:rPr>
        <w:t xml:space="preserve">), resp. </w:t>
      </w:r>
      <w:proofErr w:type="spellStart"/>
      <w:r w:rsidRPr="00691476">
        <w:rPr>
          <w:rFonts w:ascii="Arial" w:hAnsi="Arial" w:cs="Arial"/>
        </w:rPr>
        <w:t>λ</w:t>
      </w:r>
      <w:r w:rsidRPr="00691476">
        <w:rPr>
          <w:rFonts w:ascii="Arial" w:hAnsi="Arial" w:cs="Arial"/>
          <w:vertAlign w:val="subscript"/>
        </w:rPr>
        <w:t>u</w:t>
      </w:r>
      <w:proofErr w:type="spellEnd"/>
      <w:r w:rsidRPr="00691476">
        <w:rPr>
          <w:rFonts w:ascii="Arial" w:hAnsi="Arial" w:cs="Arial"/>
        </w:rPr>
        <w:t> ≤ 0,040 W/(</w:t>
      </w:r>
      <w:proofErr w:type="spellStart"/>
      <w:r w:rsidRPr="00691476">
        <w:rPr>
          <w:rFonts w:ascii="Arial" w:hAnsi="Arial" w:cs="Arial"/>
        </w:rPr>
        <w:t>m.K</w:t>
      </w:r>
      <w:proofErr w:type="spellEnd"/>
      <w:r w:rsidRPr="00691476">
        <w:rPr>
          <w:rFonts w:ascii="Arial" w:hAnsi="Arial" w:cs="Arial"/>
        </w:rPr>
        <w:t xml:space="preserve">). V místech, kde to vyžadují požárně bezpečnostní předpisy, bude použit izolant z minerální vlny </w:t>
      </w:r>
      <w:proofErr w:type="spellStart"/>
      <w:r w:rsidRPr="00691476">
        <w:rPr>
          <w:rFonts w:ascii="Arial" w:hAnsi="Arial" w:cs="Arial"/>
        </w:rPr>
        <w:t>tl</w:t>
      </w:r>
      <w:proofErr w:type="spellEnd"/>
      <w:r w:rsidRPr="00691476">
        <w:rPr>
          <w:rFonts w:ascii="Arial" w:hAnsi="Arial" w:cs="Arial"/>
        </w:rPr>
        <w:t xml:space="preserve">. 160 mm </w:t>
      </w:r>
      <w:proofErr w:type="spellStart"/>
      <w:r w:rsidRPr="00691476">
        <w:rPr>
          <w:rFonts w:ascii="Arial" w:hAnsi="Arial" w:cs="Arial"/>
        </w:rPr>
        <w:t>λ</w:t>
      </w:r>
      <w:r w:rsidRPr="00691476">
        <w:rPr>
          <w:rFonts w:ascii="Arial" w:hAnsi="Arial" w:cs="Arial"/>
          <w:vertAlign w:val="subscript"/>
        </w:rPr>
        <w:t>d</w:t>
      </w:r>
      <w:proofErr w:type="spellEnd"/>
      <w:r w:rsidRPr="00691476">
        <w:rPr>
          <w:rFonts w:ascii="Arial" w:hAnsi="Arial" w:cs="Arial"/>
        </w:rPr>
        <w:t xml:space="preserve"> ≤ 0,036 W</w:t>
      </w:r>
      <w:proofErr w:type="gramStart"/>
      <w:r w:rsidRPr="00691476">
        <w:rPr>
          <w:rFonts w:ascii="Arial" w:hAnsi="Arial" w:cs="Arial"/>
        </w:rPr>
        <w:t>/(</w:t>
      </w:r>
      <w:proofErr w:type="spellStart"/>
      <w:proofErr w:type="gramEnd"/>
      <w:r w:rsidRPr="00691476">
        <w:rPr>
          <w:rFonts w:ascii="Arial" w:hAnsi="Arial" w:cs="Arial"/>
        </w:rPr>
        <w:t>m.K</w:t>
      </w:r>
      <w:proofErr w:type="spellEnd"/>
      <w:r w:rsidRPr="00691476">
        <w:rPr>
          <w:rFonts w:ascii="Arial" w:hAnsi="Arial" w:cs="Arial"/>
        </w:rPr>
        <w:t xml:space="preserve">), resp. </w:t>
      </w:r>
      <w:proofErr w:type="spellStart"/>
      <w:r w:rsidRPr="00691476">
        <w:rPr>
          <w:rFonts w:ascii="Arial" w:hAnsi="Arial" w:cs="Arial"/>
        </w:rPr>
        <w:t>λ</w:t>
      </w:r>
      <w:r w:rsidRPr="00691476">
        <w:rPr>
          <w:rFonts w:ascii="Arial" w:hAnsi="Arial" w:cs="Arial"/>
          <w:vertAlign w:val="subscript"/>
        </w:rPr>
        <w:t>u</w:t>
      </w:r>
      <w:proofErr w:type="spellEnd"/>
      <w:r w:rsidRPr="00691476">
        <w:rPr>
          <w:rFonts w:ascii="Arial" w:hAnsi="Arial" w:cs="Arial"/>
        </w:rPr>
        <w:t> ≤ 0,040 W/(</w:t>
      </w:r>
      <w:proofErr w:type="spellStart"/>
      <w:r w:rsidRPr="00691476">
        <w:rPr>
          <w:rFonts w:ascii="Arial" w:hAnsi="Arial" w:cs="Arial"/>
        </w:rPr>
        <w:t>m.K</w:t>
      </w:r>
      <w:proofErr w:type="spellEnd"/>
      <w:r w:rsidRPr="00691476">
        <w:rPr>
          <w:rFonts w:ascii="Arial" w:hAnsi="Arial" w:cs="Arial"/>
        </w:rPr>
        <w:t>).</w:t>
      </w:r>
    </w:p>
    <w:p w14:paraId="56EEFDDA" w14:textId="77777777" w:rsidR="003645CF" w:rsidRPr="00691476" w:rsidRDefault="003645CF" w:rsidP="003645CF">
      <w:pPr>
        <w:pStyle w:val="Odstavecseseznamem"/>
        <w:numPr>
          <w:ilvl w:val="0"/>
          <w:numId w:val="42"/>
        </w:numPr>
        <w:suppressAutoHyphens w:val="0"/>
        <w:spacing w:before="0" w:after="160" w:line="259" w:lineRule="auto"/>
        <w:ind w:left="851" w:hanging="567"/>
        <w:contextualSpacing/>
        <w:rPr>
          <w:rFonts w:ascii="Arial" w:hAnsi="Arial" w:cs="Arial"/>
        </w:rPr>
      </w:pPr>
      <w:r w:rsidRPr="00691476">
        <w:rPr>
          <w:rFonts w:ascii="Arial" w:hAnsi="Arial" w:cs="Arial"/>
        </w:rPr>
        <w:t>Zateplení střechy restaurace a šaten 2 a 3 (šatny u badmintonové haly a haly míčových sportů) izolantem z EPS 100 S </w:t>
      </w:r>
      <w:proofErr w:type="spellStart"/>
      <w:r w:rsidRPr="00691476">
        <w:rPr>
          <w:rFonts w:ascii="Arial" w:hAnsi="Arial" w:cs="Arial"/>
        </w:rPr>
        <w:t>tl</w:t>
      </w:r>
      <w:proofErr w:type="spellEnd"/>
      <w:r w:rsidRPr="00691476">
        <w:rPr>
          <w:rFonts w:ascii="Arial" w:hAnsi="Arial" w:cs="Arial"/>
        </w:rPr>
        <w:t xml:space="preserve">. 280 mm </w:t>
      </w:r>
      <w:proofErr w:type="spellStart"/>
      <w:r w:rsidRPr="00691476">
        <w:rPr>
          <w:rFonts w:ascii="Arial" w:hAnsi="Arial" w:cs="Arial"/>
        </w:rPr>
        <w:t>λ</w:t>
      </w:r>
      <w:r w:rsidRPr="00691476">
        <w:rPr>
          <w:rFonts w:ascii="Arial" w:hAnsi="Arial" w:cs="Arial"/>
          <w:vertAlign w:val="subscript"/>
        </w:rPr>
        <w:t>d</w:t>
      </w:r>
      <w:proofErr w:type="spellEnd"/>
      <w:r w:rsidRPr="00691476">
        <w:rPr>
          <w:rFonts w:ascii="Arial" w:hAnsi="Arial" w:cs="Arial"/>
        </w:rPr>
        <w:t xml:space="preserve"> ≤ 0,037 W</w:t>
      </w:r>
      <w:proofErr w:type="gramStart"/>
      <w:r w:rsidRPr="00691476">
        <w:rPr>
          <w:rFonts w:ascii="Arial" w:hAnsi="Arial" w:cs="Arial"/>
        </w:rPr>
        <w:t>/(</w:t>
      </w:r>
      <w:proofErr w:type="spellStart"/>
      <w:proofErr w:type="gramEnd"/>
      <w:r w:rsidRPr="00691476">
        <w:rPr>
          <w:rFonts w:ascii="Arial" w:hAnsi="Arial" w:cs="Arial"/>
        </w:rPr>
        <w:t>m.K</w:t>
      </w:r>
      <w:proofErr w:type="spellEnd"/>
      <w:r w:rsidRPr="00691476">
        <w:rPr>
          <w:rFonts w:ascii="Arial" w:hAnsi="Arial" w:cs="Arial"/>
        </w:rPr>
        <w:t xml:space="preserve">) resp. </w:t>
      </w:r>
      <w:proofErr w:type="spellStart"/>
      <w:r w:rsidRPr="00691476">
        <w:rPr>
          <w:rFonts w:ascii="Arial" w:hAnsi="Arial" w:cs="Arial"/>
        </w:rPr>
        <w:t>λ</w:t>
      </w:r>
      <w:r w:rsidRPr="00691476">
        <w:rPr>
          <w:rFonts w:ascii="Arial" w:hAnsi="Arial" w:cs="Arial"/>
          <w:vertAlign w:val="subscript"/>
        </w:rPr>
        <w:t>u</w:t>
      </w:r>
      <w:proofErr w:type="spellEnd"/>
      <w:r w:rsidRPr="00691476">
        <w:rPr>
          <w:rFonts w:ascii="Arial" w:hAnsi="Arial" w:cs="Arial"/>
        </w:rPr>
        <w:t xml:space="preserve"> ≤ 0,038 W/(</w:t>
      </w:r>
      <w:proofErr w:type="spellStart"/>
      <w:r w:rsidRPr="00691476">
        <w:rPr>
          <w:rFonts w:ascii="Arial" w:hAnsi="Arial" w:cs="Arial"/>
        </w:rPr>
        <w:t>m.K</w:t>
      </w:r>
      <w:proofErr w:type="spellEnd"/>
      <w:r w:rsidRPr="00691476">
        <w:rPr>
          <w:rFonts w:ascii="Arial" w:hAnsi="Arial" w:cs="Arial"/>
        </w:rPr>
        <w:t>)</w:t>
      </w:r>
      <w:r w:rsidRPr="00691476">
        <w:rPr>
          <w:rFonts w:ascii="Arial" w:hAnsi="Arial" w:cs="Arial"/>
          <w:color w:val="FF0000"/>
        </w:rPr>
        <w:t>.</w:t>
      </w:r>
    </w:p>
    <w:p w14:paraId="30F14A62" w14:textId="77777777" w:rsidR="003645CF" w:rsidRPr="00691476" w:rsidRDefault="003645CF" w:rsidP="003645CF">
      <w:pPr>
        <w:pStyle w:val="Odstavecseseznamem"/>
        <w:numPr>
          <w:ilvl w:val="0"/>
          <w:numId w:val="42"/>
        </w:numPr>
        <w:suppressAutoHyphens w:val="0"/>
        <w:spacing w:before="0" w:after="160" w:line="259" w:lineRule="auto"/>
        <w:ind w:left="851" w:hanging="567"/>
        <w:contextualSpacing/>
        <w:rPr>
          <w:rFonts w:ascii="Arial" w:hAnsi="Arial" w:cs="Arial"/>
        </w:rPr>
      </w:pPr>
      <w:r w:rsidRPr="00691476">
        <w:rPr>
          <w:rFonts w:ascii="Arial" w:hAnsi="Arial" w:cs="Arial"/>
        </w:rPr>
        <w:t>Zateplení střechy ubytovny izolantem z EPS 100 S </w:t>
      </w:r>
      <w:proofErr w:type="spellStart"/>
      <w:r w:rsidRPr="00691476">
        <w:rPr>
          <w:rFonts w:ascii="Arial" w:hAnsi="Arial" w:cs="Arial"/>
        </w:rPr>
        <w:t>tl</w:t>
      </w:r>
      <w:proofErr w:type="spellEnd"/>
      <w:r w:rsidRPr="00691476">
        <w:rPr>
          <w:rFonts w:ascii="Arial" w:hAnsi="Arial" w:cs="Arial"/>
        </w:rPr>
        <w:t xml:space="preserve">. 220 mm </w:t>
      </w:r>
      <w:proofErr w:type="spellStart"/>
      <w:r w:rsidRPr="00691476">
        <w:rPr>
          <w:rFonts w:ascii="Arial" w:hAnsi="Arial" w:cs="Arial"/>
        </w:rPr>
        <w:t>λ</w:t>
      </w:r>
      <w:r w:rsidRPr="00691476">
        <w:rPr>
          <w:rFonts w:ascii="Arial" w:hAnsi="Arial" w:cs="Arial"/>
          <w:vertAlign w:val="subscript"/>
        </w:rPr>
        <w:t>d</w:t>
      </w:r>
      <w:proofErr w:type="spellEnd"/>
      <w:r w:rsidRPr="00691476">
        <w:rPr>
          <w:rFonts w:ascii="Arial" w:hAnsi="Arial" w:cs="Arial"/>
        </w:rPr>
        <w:t xml:space="preserve"> ≤ 0,037 W</w:t>
      </w:r>
      <w:proofErr w:type="gramStart"/>
      <w:r w:rsidRPr="00691476">
        <w:rPr>
          <w:rFonts w:ascii="Arial" w:hAnsi="Arial" w:cs="Arial"/>
        </w:rPr>
        <w:t>/(</w:t>
      </w:r>
      <w:proofErr w:type="spellStart"/>
      <w:proofErr w:type="gramEnd"/>
      <w:r w:rsidRPr="00691476">
        <w:rPr>
          <w:rFonts w:ascii="Arial" w:hAnsi="Arial" w:cs="Arial"/>
        </w:rPr>
        <w:t>m.K</w:t>
      </w:r>
      <w:proofErr w:type="spellEnd"/>
      <w:r w:rsidRPr="00691476">
        <w:rPr>
          <w:rFonts w:ascii="Arial" w:hAnsi="Arial" w:cs="Arial"/>
        </w:rPr>
        <w:t xml:space="preserve">) resp. </w:t>
      </w:r>
      <w:proofErr w:type="spellStart"/>
      <w:r w:rsidRPr="00691476">
        <w:rPr>
          <w:rFonts w:ascii="Arial" w:hAnsi="Arial" w:cs="Arial"/>
        </w:rPr>
        <w:t>λ</w:t>
      </w:r>
      <w:r w:rsidRPr="00691476">
        <w:rPr>
          <w:rFonts w:ascii="Arial" w:hAnsi="Arial" w:cs="Arial"/>
          <w:vertAlign w:val="subscript"/>
        </w:rPr>
        <w:t>u</w:t>
      </w:r>
      <w:proofErr w:type="spellEnd"/>
      <w:r w:rsidRPr="00691476">
        <w:rPr>
          <w:rFonts w:ascii="Arial" w:hAnsi="Arial" w:cs="Arial"/>
        </w:rPr>
        <w:t xml:space="preserve"> ≤ 0,038 W/(</w:t>
      </w:r>
      <w:proofErr w:type="spellStart"/>
      <w:r w:rsidRPr="00691476">
        <w:rPr>
          <w:rFonts w:ascii="Arial" w:hAnsi="Arial" w:cs="Arial"/>
        </w:rPr>
        <w:t>m.K</w:t>
      </w:r>
      <w:proofErr w:type="spellEnd"/>
      <w:r w:rsidRPr="00691476">
        <w:rPr>
          <w:rFonts w:ascii="Arial" w:hAnsi="Arial" w:cs="Arial"/>
        </w:rPr>
        <w:t>)</w:t>
      </w:r>
      <w:r w:rsidRPr="00691476">
        <w:rPr>
          <w:rFonts w:ascii="Arial" w:hAnsi="Arial" w:cs="Arial"/>
          <w:color w:val="FF0000"/>
        </w:rPr>
        <w:t>.</w:t>
      </w:r>
    </w:p>
    <w:p w14:paraId="508F8AF9" w14:textId="77777777" w:rsidR="003645CF" w:rsidRPr="00691476" w:rsidRDefault="003645CF" w:rsidP="003645CF">
      <w:pPr>
        <w:pStyle w:val="Odstavecseseznamem"/>
        <w:numPr>
          <w:ilvl w:val="0"/>
          <w:numId w:val="42"/>
        </w:numPr>
        <w:suppressAutoHyphens w:val="0"/>
        <w:spacing w:before="0" w:after="160" w:line="259" w:lineRule="auto"/>
        <w:ind w:left="851" w:hanging="567"/>
        <w:contextualSpacing/>
        <w:rPr>
          <w:rFonts w:ascii="Arial" w:hAnsi="Arial" w:cs="Arial"/>
        </w:rPr>
      </w:pPr>
      <w:r w:rsidRPr="00691476">
        <w:rPr>
          <w:rFonts w:ascii="Arial" w:hAnsi="Arial" w:cs="Arial"/>
        </w:rPr>
        <w:t>Zateplení střechy haly stolního tenisu a míčových sportů izolantem z EPS 100 S </w:t>
      </w:r>
      <w:proofErr w:type="spellStart"/>
      <w:r w:rsidRPr="00691476">
        <w:rPr>
          <w:rFonts w:ascii="Arial" w:hAnsi="Arial" w:cs="Arial"/>
        </w:rPr>
        <w:t>tl</w:t>
      </w:r>
      <w:proofErr w:type="spellEnd"/>
      <w:r w:rsidRPr="00691476">
        <w:rPr>
          <w:rFonts w:ascii="Arial" w:hAnsi="Arial" w:cs="Arial"/>
        </w:rPr>
        <w:t xml:space="preserve">. 200 mm </w:t>
      </w:r>
      <w:proofErr w:type="spellStart"/>
      <w:r w:rsidRPr="00691476">
        <w:rPr>
          <w:rFonts w:ascii="Arial" w:hAnsi="Arial" w:cs="Arial"/>
        </w:rPr>
        <w:t>λ</w:t>
      </w:r>
      <w:r w:rsidRPr="00691476">
        <w:rPr>
          <w:rFonts w:ascii="Arial" w:hAnsi="Arial" w:cs="Arial"/>
          <w:vertAlign w:val="subscript"/>
        </w:rPr>
        <w:t>d</w:t>
      </w:r>
      <w:proofErr w:type="spellEnd"/>
      <w:r w:rsidRPr="00691476">
        <w:rPr>
          <w:rFonts w:ascii="Arial" w:hAnsi="Arial" w:cs="Arial"/>
        </w:rPr>
        <w:t xml:space="preserve"> ≤ 0,037 W</w:t>
      </w:r>
      <w:proofErr w:type="gramStart"/>
      <w:r w:rsidRPr="00691476">
        <w:rPr>
          <w:rFonts w:ascii="Arial" w:hAnsi="Arial" w:cs="Arial"/>
        </w:rPr>
        <w:t>/(</w:t>
      </w:r>
      <w:proofErr w:type="spellStart"/>
      <w:proofErr w:type="gramEnd"/>
      <w:r w:rsidRPr="00691476">
        <w:rPr>
          <w:rFonts w:ascii="Arial" w:hAnsi="Arial" w:cs="Arial"/>
        </w:rPr>
        <w:t>m.K</w:t>
      </w:r>
      <w:proofErr w:type="spellEnd"/>
      <w:r w:rsidRPr="00691476">
        <w:rPr>
          <w:rFonts w:ascii="Arial" w:hAnsi="Arial" w:cs="Arial"/>
        </w:rPr>
        <w:t xml:space="preserve">) resp. </w:t>
      </w:r>
      <w:proofErr w:type="spellStart"/>
      <w:r w:rsidRPr="00691476">
        <w:rPr>
          <w:rFonts w:ascii="Arial" w:hAnsi="Arial" w:cs="Arial"/>
        </w:rPr>
        <w:t>λ</w:t>
      </w:r>
      <w:r w:rsidRPr="00691476">
        <w:rPr>
          <w:rFonts w:ascii="Arial" w:hAnsi="Arial" w:cs="Arial"/>
          <w:vertAlign w:val="subscript"/>
        </w:rPr>
        <w:t>u</w:t>
      </w:r>
      <w:proofErr w:type="spellEnd"/>
      <w:r w:rsidRPr="00691476">
        <w:rPr>
          <w:rFonts w:ascii="Arial" w:hAnsi="Arial" w:cs="Arial"/>
        </w:rPr>
        <w:t xml:space="preserve"> ≤ 0,038 W/(</w:t>
      </w:r>
      <w:proofErr w:type="spellStart"/>
      <w:r w:rsidRPr="00691476">
        <w:rPr>
          <w:rFonts w:ascii="Arial" w:hAnsi="Arial" w:cs="Arial"/>
        </w:rPr>
        <w:t>m.K</w:t>
      </w:r>
      <w:proofErr w:type="spellEnd"/>
      <w:r w:rsidRPr="00691476">
        <w:rPr>
          <w:rFonts w:ascii="Arial" w:hAnsi="Arial" w:cs="Arial"/>
        </w:rPr>
        <w:t>)</w:t>
      </w:r>
      <w:r w:rsidRPr="00691476">
        <w:rPr>
          <w:rFonts w:ascii="Arial" w:hAnsi="Arial" w:cs="Arial"/>
          <w:color w:val="FF0000"/>
        </w:rPr>
        <w:t>.</w:t>
      </w:r>
    </w:p>
    <w:p w14:paraId="200E5B2B" w14:textId="77777777" w:rsidR="003645CF" w:rsidRPr="00691476" w:rsidRDefault="003645CF" w:rsidP="003645CF">
      <w:pPr>
        <w:pStyle w:val="Odstavecseseznamem"/>
        <w:numPr>
          <w:ilvl w:val="0"/>
          <w:numId w:val="42"/>
        </w:numPr>
        <w:suppressAutoHyphens w:val="0"/>
        <w:spacing w:before="0" w:after="160" w:line="256" w:lineRule="auto"/>
        <w:ind w:left="851" w:hanging="567"/>
        <w:contextualSpacing/>
        <w:rPr>
          <w:rFonts w:ascii="Arial" w:hAnsi="Arial" w:cs="Arial"/>
        </w:rPr>
      </w:pPr>
      <w:r w:rsidRPr="00691476">
        <w:rPr>
          <w:rFonts w:ascii="Arial" w:hAnsi="Arial" w:cs="Arial"/>
        </w:rPr>
        <w:t>Výměna původních dveřních otvorových výplní za nové s celkovým součinitelem prostupu tepla U</w:t>
      </w:r>
      <w:r w:rsidRPr="00691476">
        <w:rPr>
          <w:rFonts w:ascii="Arial" w:hAnsi="Arial" w:cs="Arial"/>
          <w:vertAlign w:val="subscript"/>
        </w:rPr>
        <w:t>D</w:t>
      </w:r>
      <w:r w:rsidRPr="00691476">
        <w:rPr>
          <w:rFonts w:ascii="Arial" w:hAnsi="Arial" w:cs="Arial"/>
        </w:rPr>
        <w:t> ≤ 1,20 W</w:t>
      </w:r>
      <w:proofErr w:type="gramStart"/>
      <w:r w:rsidRPr="00691476">
        <w:rPr>
          <w:rFonts w:ascii="Arial" w:hAnsi="Arial" w:cs="Arial"/>
        </w:rPr>
        <w:t>/(</w:t>
      </w:r>
      <w:proofErr w:type="gramEnd"/>
      <w:r w:rsidRPr="00691476">
        <w:rPr>
          <w:rFonts w:ascii="Arial" w:hAnsi="Arial" w:cs="Arial"/>
        </w:rPr>
        <w:t>m</w:t>
      </w:r>
      <w:r w:rsidRPr="00691476">
        <w:rPr>
          <w:rFonts w:ascii="Arial" w:hAnsi="Arial" w:cs="Arial"/>
          <w:vertAlign w:val="superscript"/>
        </w:rPr>
        <w:t>2</w:t>
      </w:r>
      <w:r w:rsidRPr="00691476">
        <w:rPr>
          <w:rFonts w:ascii="Arial" w:hAnsi="Arial" w:cs="Arial"/>
        </w:rPr>
        <w:t>.K) s celkovou propustností solárního záření g ≥ 0,0.</w:t>
      </w:r>
    </w:p>
    <w:p w14:paraId="7586ABC1" w14:textId="77777777" w:rsidR="003645CF" w:rsidRPr="00691476" w:rsidRDefault="003645CF" w:rsidP="003645CF">
      <w:pPr>
        <w:pStyle w:val="Odstavecseseznamem"/>
        <w:numPr>
          <w:ilvl w:val="0"/>
          <w:numId w:val="42"/>
        </w:numPr>
        <w:suppressAutoHyphens w:val="0"/>
        <w:spacing w:before="0" w:after="160" w:line="259" w:lineRule="auto"/>
        <w:ind w:left="851" w:hanging="567"/>
        <w:contextualSpacing/>
        <w:rPr>
          <w:rFonts w:ascii="Arial" w:hAnsi="Arial" w:cs="Arial"/>
        </w:rPr>
      </w:pPr>
      <w:r w:rsidRPr="00691476">
        <w:rPr>
          <w:rFonts w:ascii="Arial" w:hAnsi="Arial" w:cs="Arial"/>
        </w:rPr>
        <w:t xml:space="preserve">Výměna dosud nevyměněných dřevěných a kovových oken za nová plastová okna s izolačním dvojsklem s celkovým součinitelem prostupu tepla </w:t>
      </w:r>
      <w:proofErr w:type="spellStart"/>
      <w:r w:rsidRPr="00691476">
        <w:rPr>
          <w:rFonts w:ascii="Arial" w:hAnsi="Arial" w:cs="Arial"/>
        </w:rPr>
        <w:t>U</w:t>
      </w:r>
      <w:r w:rsidRPr="00691476">
        <w:rPr>
          <w:rFonts w:ascii="Arial" w:hAnsi="Arial" w:cs="Arial"/>
          <w:vertAlign w:val="subscript"/>
        </w:rPr>
        <w:t>w</w:t>
      </w:r>
      <w:proofErr w:type="spellEnd"/>
      <w:r w:rsidRPr="00691476">
        <w:rPr>
          <w:rFonts w:ascii="Arial" w:hAnsi="Arial" w:cs="Arial"/>
        </w:rPr>
        <w:t xml:space="preserve"> ≤ 1,100 W</w:t>
      </w:r>
      <w:proofErr w:type="gramStart"/>
      <w:r w:rsidRPr="00691476">
        <w:rPr>
          <w:rFonts w:ascii="Arial" w:hAnsi="Arial" w:cs="Arial"/>
        </w:rPr>
        <w:t>/(</w:t>
      </w:r>
      <w:proofErr w:type="gramEnd"/>
      <w:r w:rsidRPr="00691476">
        <w:rPr>
          <w:rFonts w:ascii="Arial" w:hAnsi="Arial" w:cs="Arial"/>
        </w:rPr>
        <w:t>m</w:t>
      </w:r>
      <w:r w:rsidRPr="00691476">
        <w:rPr>
          <w:rFonts w:ascii="Arial" w:hAnsi="Arial" w:cs="Arial"/>
          <w:vertAlign w:val="superscript"/>
        </w:rPr>
        <w:t>2</w:t>
      </w:r>
      <w:r w:rsidRPr="00691476">
        <w:rPr>
          <w:rFonts w:ascii="Arial" w:hAnsi="Arial" w:cs="Arial"/>
        </w:rPr>
        <w:t xml:space="preserve">.K) s celkovou propustností solárního záření g ≥ 0,67. </w:t>
      </w:r>
    </w:p>
    <w:p w14:paraId="4A7808D8" w14:textId="77777777" w:rsidR="003645CF" w:rsidRPr="00691476" w:rsidRDefault="003645CF" w:rsidP="003645CF">
      <w:pPr>
        <w:pStyle w:val="Zkladntextodsazen3"/>
        <w:rPr>
          <w:rFonts w:cs="Arial"/>
          <w:b/>
          <w:sz w:val="22"/>
          <w:szCs w:val="22"/>
          <w:highlight w:val="yellow"/>
        </w:rPr>
      </w:pPr>
    </w:p>
    <w:p w14:paraId="79F81883" w14:textId="6C54C34E" w:rsidR="003645CF" w:rsidRPr="00691476" w:rsidRDefault="003645CF" w:rsidP="0081768F">
      <w:pPr>
        <w:pStyle w:val="Zkladntextodsazen"/>
        <w:rPr>
          <w:rFonts w:cs="Arial"/>
          <w:sz w:val="22"/>
          <w:szCs w:val="22"/>
        </w:rPr>
      </w:pPr>
      <w:r w:rsidRPr="00691476">
        <w:rPr>
          <w:rFonts w:cs="Arial"/>
          <w:sz w:val="22"/>
          <w:szCs w:val="22"/>
        </w:rPr>
        <w:t xml:space="preserve">Po realizaci uvedených změn tepelně technických vlastností vybraných konstrukcí obálky budovy dojde k poklesu celkové hodnoty měrného prostupu tepla na </w:t>
      </w:r>
      <w:r w:rsidRPr="00691476">
        <w:rPr>
          <w:rFonts w:cs="Arial"/>
          <w:b/>
          <w:sz w:val="22"/>
          <w:szCs w:val="22"/>
        </w:rPr>
        <w:t>8 024,3 W/K</w:t>
      </w:r>
      <w:r w:rsidRPr="00691476">
        <w:rPr>
          <w:rFonts w:cs="Arial"/>
          <w:sz w:val="22"/>
          <w:szCs w:val="22"/>
        </w:rPr>
        <w:t xml:space="preserve"> (viz příloha č. 1</w:t>
      </w:r>
      <w:r w:rsidR="00AB3497">
        <w:rPr>
          <w:rFonts w:cs="Arial"/>
          <w:sz w:val="22"/>
          <w:szCs w:val="22"/>
        </w:rPr>
        <w:t xml:space="preserve"> v EP – Energetický štítek obálky budovy</w:t>
      </w:r>
      <w:r w:rsidRPr="00691476">
        <w:rPr>
          <w:rFonts w:cs="Arial"/>
          <w:sz w:val="22"/>
          <w:szCs w:val="22"/>
        </w:rPr>
        <w:t>).</w:t>
      </w:r>
    </w:p>
    <w:p w14:paraId="3DD155D2" w14:textId="77777777" w:rsidR="003645CF" w:rsidRPr="00691476" w:rsidRDefault="003645CF" w:rsidP="003645CF">
      <w:pPr>
        <w:pStyle w:val="Zkladntextodsazen"/>
        <w:ind w:firstLine="709"/>
        <w:rPr>
          <w:rFonts w:cs="Arial"/>
          <w:sz w:val="22"/>
          <w:szCs w:val="22"/>
        </w:rPr>
      </w:pPr>
    </w:p>
    <w:p w14:paraId="22D6396D" w14:textId="10EF87FC" w:rsidR="003645CF" w:rsidRDefault="003645CF" w:rsidP="0081768F">
      <w:pPr>
        <w:pStyle w:val="Zkladntextodsazen"/>
        <w:rPr>
          <w:rFonts w:cs="Arial"/>
          <w:sz w:val="22"/>
          <w:szCs w:val="22"/>
        </w:rPr>
      </w:pPr>
      <w:r w:rsidRPr="00691476">
        <w:rPr>
          <w:rFonts w:cs="Arial"/>
          <w:sz w:val="22"/>
          <w:szCs w:val="22"/>
        </w:rPr>
        <w:t>Potřeba tepla po realizaci změny tepelně technických vlastností budovy je předmětem následující tabulky:</w:t>
      </w:r>
    </w:p>
    <w:p w14:paraId="504094AE" w14:textId="41A5D302" w:rsidR="003021AF" w:rsidRDefault="003021AF">
      <w:pPr>
        <w:spacing w:before="0" w:after="0"/>
        <w:jc w:val="left"/>
        <w:rPr>
          <w:rFonts w:cs="Arial"/>
          <w:sz w:val="22"/>
          <w:szCs w:val="22"/>
        </w:rPr>
      </w:pPr>
      <w:r>
        <w:rPr>
          <w:rFonts w:cs="Arial"/>
          <w:sz w:val="22"/>
          <w:szCs w:val="22"/>
        </w:rPr>
        <w:br w:type="page"/>
      </w:r>
    </w:p>
    <w:p w14:paraId="5F805A79" w14:textId="77777777" w:rsidR="003021AF" w:rsidRDefault="003021AF" w:rsidP="003021AF">
      <w:pPr>
        <w:pStyle w:val="Zkladntextodsazen"/>
        <w:ind w:firstLine="709"/>
        <w:rPr>
          <w:rFonts w:cs="Arial"/>
        </w:rPr>
      </w:pPr>
    </w:p>
    <w:p w14:paraId="5A1BD043" w14:textId="3B977E68" w:rsidR="003021AF" w:rsidRDefault="003021AF" w:rsidP="003021AF">
      <w:pPr>
        <w:pStyle w:val="Zkladntextodsazen"/>
        <w:ind w:firstLine="709"/>
        <w:rPr>
          <w:rFonts w:cs="Arial"/>
        </w:rPr>
      </w:pPr>
      <w:r>
        <w:rPr>
          <w:rFonts w:cs="Arial"/>
        </w:rPr>
        <w:t xml:space="preserve">Tabulka č. 1 – </w:t>
      </w:r>
      <w:r w:rsidRPr="00ED471D">
        <w:rPr>
          <w:rFonts w:cs="Arial"/>
        </w:rPr>
        <w:t>Tepelně technické vlastnosti konstrukcí obálky</w:t>
      </w:r>
      <w:r>
        <w:rPr>
          <w:rFonts w:cs="Arial"/>
        </w:rPr>
        <w:t xml:space="preserve"> budovy po realizaci projektu</w:t>
      </w:r>
    </w:p>
    <w:p w14:paraId="7811814A" w14:textId="77777777" w:rsidR="003021AF" w:rsidRDefault="003021AF" w:rsidP="003021AF">
      <w:pPr>
        <w:pStyle w:val="Zkladntextodsazen"/>
        <w:ind w:firstLine="709"/>
        <w:rPr>
          <w:rFonts w:cs="Arial"/>
        </w:rPr>
      </w:pPr>
    </w:p>
    <w:p w14:paraId="5299E3C0" w14:textId="77777777" w:rsidR="003021AF" w:rsidRPr="00C24547" w:rsidRDefault="003021AF" w:rsidP="003021AF">
      <w:pPr>
        <w:pStyle w:val="Zkladntextodsazen"/>
        <w:rPr>
          <w:rFonts w:cs="Arial"/>
        </w:rPr>
      </w:pPr>
      <w:r>
        <w:rPr>
          <w:rFonts w:cs="Arial"/>
        </w:rPr>
        <w:fldChar w:fldCharType="begin"/>
      </w:r>
      <w:r>
        <w:rPr>
          <w:rFonts w:cs="Arial"/>
        </w:rPr>
        <w:instrText xml:space="preserve"> LINK Excel.Sheet.12 "D:\\IH\\Zakazky 2020\\TJ Varenska 40\\EP TJ Ostrava EPC OPPIK el TC.xlsx!konstrukce!R66C14:R93C20" "" \a \p </w:instrText>
      </w:r>
      <w:r>
        <w:rPr>
          <w:rFonts w:cs="Arial"/>
        </w:rPr>
        <w:fldChar w:fldCharType="separate"/>
      </w:r>
      <w:r w:rsidR="00F212F0">
        <w:rPr>
          <w:rFonts w:cs="Arial"/>
        </w:rPr>
        <w:object w:dxaOrig="9318" w:dyaOrig="8943" w14:anchorId="75307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447pt" o:ole="">
            <v:imagedata r:id="rId11" o:title=""/>
          </v:shape>
        </w:object>
      </w:r>
      <w:r>
        <w:rPr>
          <w:rFonts w:cs="Arial"/>
        </w:rPr>
        <w:fldChar w:fldCharType="end"/>
      </w:r>
    </w:p>
    <w:p w14:paraId="74C31DEE" w14:textId="77777777" w:rsidR="003021AF" w:rsidRDefault="003021AF" w:rsidP="003021AF">
      <w:pPr>
        <w:pStyle w:val="Zkladntextodsazen"/>
        <w:ind w:firstLine="709"/>
        <w:rPr>
          <w:rFonts w:cs="Arial"/>
        </w:rPr>
      </w:pPr>
    </w:p>
    <w:p w14:paraId="3CD08FAC" w14:textId="76856A74" w:rsidR="00E64C7E" w:rsidRPr="00691476" w:rsidRDefault="00E64C7E" w:rsidP="00F122B0">
      <w:pPr>
        <w:autoSpaceDE w:val="0"/>
        <w:autoSpaceDN w:val="0"/>
        <w:adjustRightInd w:val="0"/>
        <w:spacing w:before="0" w:after="0"/>
        <w:rPr>
          <w:rFonts w:eastAsiaTheme="majorEastAsia" w:cs="Arial"/>
          <w:kern w:val="28"/>
          <w:sz w:val="22"/>
          <w:szCs w:val="22"/>
        </w:rPr>
      </w:pPr>
    </w:p>
    <w:p w14:paraId="2349DF0D" w14:textId="77777777" w:rsidR="006A7E68" w:rsidRPr="00691476" w:rsidRDefault="006A7E68" w:rsidP="0081768F">
      <w:pPr>
        <w:spacing w:before="0" w:after="0"/>
        <w:ind w:left="720"/>
        <w:contextualSpacing/>
        <w:jc w:val="left"/>
        <w:rPr>
          <w:rFonts w:cs="Arial"/>
          <w:b/>
          <w:bCs/>
          <w:sz w:val="22"/>
          <w:szCs w:val="22"/>
        </w:rPr>
      </w:pPr>
      <w:bookmarkStart w:id="1" w:name="_Toc73342179"/>
      <w:r w:rsidRPr="00691476">
        <w:rPr>
          <w:rFonts w:cs="Arial"/>
          <w:b/>
          <w:bCs/>
          <w:sz w:val="22"/>
          <w:szCs w:val="22"/>
        </w:rPr>
        <w:t>Decentralizace zdrojů tepla</w:t>
      </w:r>
      <w:bookmarkEnd w:id="1"/>
    </w:p>
    <w:p w14:paraId="63FEBE2D" w14:textId="77777777" w:rsidR="006A7E68" w:rsidRPr="00691476" w:rsidRDefault="006A7E68" w:rsidP="006A7E68">
      <w:pPr>
        <w:pStyle w:val="Zkladntextodsazen"/>
        <w:ind w:firstLine="709"/>
        <w:rPr>
          <w:rFonts w:cs="Arial"/>
          <w:sz w:val="22"/>
          <w:szCs w:val="22"/>
        </w:rPr>
      </w:pPr>
    </w:p>
    <w:p w14:paraId="3ED2B6FD" w14:textId="77777777" w:rsidR="006A7E68" w:rsidRPr="00691476" w:rsidRDefault="006A7E68" w:rsidP="0081768F">
      <w:pPr>
        <w:pStyle w:val="Zkladntextodsazen"/>
        <w:rPr>
          <w:rFonts w:cs="Arial"/>
          <w:sz w:val="22"/>
          <w:szCs w:val="22"/>
        </w:rPr>
      </w:pPr>
      <w:r w:rsidRPr="00691476">
        <w:rPr>
          <w:rFonts w:cs="Arial"/>
          <w:sz w:val="22"/>
          <w:szCs w:val="22"/>
        </w:rPr>
        <w:t>Rekonstrukce zdroje tepla je založena na odpojení od centrálního zdroje a instalování lokálních zdrojů tepla s výrazným úsporným efektem v rámci energií a redukce ztrát daných vzdáleností zdrojů a vlastních distribučních systémů. Opatření zahrnuje i eliminaci příslušných rozvodů energetických médií (parovod a části rozvodů topné vody a cirkulace TV).</w:t>
      </w:r>
    </w:p>
    <w:p w14:paraId="34C2DE4E" w14:textId="77777777" w:rsidR="006A7E68" w:rsidRPr="00691476" w:rsidRDefault="006A7E68" w:rsidP="0081768F">
      <w:pPr>
        <w:pStyle w:val="Zkladntextodsazen"/>
        <w:rPr>
          <w:rFonts w:cs="Arial"/>
          <w:sz w:val="22"/>
          <w:szCs w:val="22"/>
        </w:rPr>
      </w:pPr>
      <w:r w:rsidRPr="00691476">
        <w:rPr>
          <w:rFonts w:cs="Arial"/>
          <w:sz w:val="22"/>
          <w:szCs w:val="22"/>
        </w:rPr>
        <w:t xml:space="preserve">V nově navrženém řešením se vybudují tři zdroje tepla, a to pro Halu míčových sportů, Badmintonovou halu a Hlavní budovu. </w:t>
      </w:r>
    </w:p>
    <w:p w14:paraId="011B85A8" w14:textId="6311C3BF" w:rsidR="006A7E68" w:rsidRPr="00691476" w:rsidRDefault="006A7E68" w:rsidP="0081768F">
      <w:pPr>
        <w:pStyle w:val="Zkladntextodsazen"/>
        <w:rPr>
          <w:rFonts w:cs="Arial"/>
          <w:sz w:val="22"/>
          <w:szCs w:val="22"/>
        </w:rPr>
      </w:pPr>
      <w:r w:rsidRPr="00691476">
        <w:rPr>
          <w:rFonts w:cs="Arial"/>
          <w:sz w:val="22"/>
          <w:szCs w:val="22"/>
        </w:rPr>
        <w:lastRenderedPageBreak/>
        <w:t>Zdroje tepla pro Halu míčových sportů a Hlavní budovu jsou na bázi LPG. Badmintonová hala bude vybavena elektrickým tepelným čerpadlem s možností výroby tepla i chladu pro klimatizování haly v letním období</w:t>
      </w:r>
      <w:r w:rsidR="00370D2C" w:rsidRPr="00691476">
        <w:rPr>
          <w:rFonts w:cs="Arial"/>
          <w:sz w:val="22"/>
          <w:szCs w:val="22"/>
        </w:rPr>
        <w:t>.</w:t>
      </w:r>
    </w:p>
    <w:p w14:paraId="3B8F59F8" w14:textId="057B41EF" w:rsidR="00370D2C" w:rsidRPr="00691476" w:rsidRDefault="00370D2C" w:rsidP="0081768F">
      <w:pPr>
        <w:pStyle w:val="Zkladntextodsazen"/>
        <w:rPr>
          <w:rFonts w:cs="Arial"/>
          <w:sz w:val="22"/>
          <w:szCs w:val="22"/>
        </w:rPr>
      </w:pPr>
    </w:p>
    <w:p w14:paraId="7B35D717" w14:textId="323565B4" w:rsidR="00370D2C" w:rsidRPr="00691476" w:rsidRDefault="00370D2C" w:rsidP="00370D2C">
      <w:pPr>
        <w:pStyle w:val="Zkladntextodsazen"/>
        <w:rPr>
          <w:rFonts w:cs="Arial"/>
          <w:sz w:val="22"/>
          <w:szCs w:val="22"/>
        </w:rPr>
      </w:pPr>
      <w:r w:rsidRPr="00691476">
        <w:rPr>
          <w:rFonts w:cs="Arial"/>
          <w:sz w:val="22"/>
          <w:szCs w:val="22"/>
        </w:rPr>
        <w:t xml:space="preserve">Navržená jednotka(-y) musí vyhovovat parametrům definovaným nařízením Komise (EU) č. 813/2013, kterým se provádí směrnice Evropského parlamentu a Rady 2009/125/ES, pokud jde o požadavky na ekodesign ohřívačů pro vytápění vnitřních prostorů a kombinovaných ohřívačů (požadavky od 26.09.2018). </w:t>
      </w:r>
    </w:p>
    <w:p w14:paraId="649D2232" w14:textId="458B710C" w:rsidR="00370D2C" w:rsidRPr="00691476" w:rsidRDefault="00370D2C" w:rsidP="0081768F">
      <w:pPr>
        <w:pStyle w:val="Zkladntextodsazen"/>
        <w:rPr>
          <w:rFonts w:cs="Arial"/>
          <w:sz w:val="22"/>
          <w:szCs w:val="22"/>
        </w:rPr>
      </w:pPr>
    </w:p>
    <w:p w14:paraId="035C297B" w14:textId="77777777" w:rsidR="006A7E68" w:rsidRPr="00691476" w:rsidRDefault="006A7E68" w:rsidP="0081768F">
      <w:pPr>
        <w:pStyle w:val="Zkladntextodsazen"/>
        <w:ind w:left="0" w:firstLine="283"/>
        <w:rPr>
          <w:rFonts w:cs="Arial"/>
          <w:sz w:val="22"/>
          <w:szCs w:val="22"/>
        </w:rPr>
      </w:pPr>
      <w:r w:rsidRPr="00691476">
        <w:rPr>
          <w:rFonts w:cs="Arial"/>
          <w:sz w:val="22"/>
          <w:szCs w:val="22"/>
        </w:rPr>
        <w:t>Tepelná ztráta hal a budov odpovídající navrhovaným kotelnám činí:</w:t>
      </w:r>
    </w:p>
    <w:p w14:paraId="01AFF990" w14:textId="77777777" w:rsidR="006A7E68" w:rsidRPr="00691476" w:rsidRDefault="006A7E68" w:rsidP="0081768F">
      <w:pPr>
        <w:pStyle w:val="Zkladntextodsazen"/>
        <w:ind w:firstLine="709"/>
        <w:rPr>
          <w:rFonts w:cs="Arial"/>
          <w:sz w:val="22"/>
          <w:szCs w:val="22"/>
        </w:rPr>
      </w:pPr>
    </w:p>
    <w:p w14:paraId="5705C90A" w14:textId="77777777" w:rsidR="006A7E68" w:rsidRPr="00691476" w:rsidRDefault="006A7E68" w:rsidP="0081768F">
      <w:pPr>
        <w:pStyle w:val="Zkladntextodsazen"/>
        <w:ind w:firstLine="709"/>
        <w:rPr>
          <w:rFonts w:cs="Arial"/>
          <w:sz w:val="22"/>
          <w:szCs w:val="22"/>
        </w:rPr>
      </w:pPr>
      <w:r w:rsidRPr="00691476">
        <w:rPr>
          <w:rFonts w:cs="Arial"/>
          <w:sz w:val="22"/>
          <w:szCs w:val="22"/>
        </w:rPr>
        <w:t>Hlavní budova (vstup, restaurace, ubytovna, malé haly) – 145 kW</w:t>
      </w:r>
    </w:p>
    <w:p w14:paraId="13FE5DEA" w14:textId="77777777" w:rsidR="006A7E68" w:rsidRPr="00691476" w:rsidRDefault="006A7E68" w:rsidP="0081768F">
      <w:pPr>
        <w:pStyle w:val="Zkladntextodsazen"/>
        <w:ind w:firstLine="709"/>
        <w:rPr>
          <w:rFonts w:cs="Arial"/>
          <w:sz w:val="22"/>
          <w:szCs w:val="22"/>
        </w:rPr>
      </w:pPr>
      <w:r w:rsidRPr="00691476">
        <w:rPr>
          <w:rFonts w:cs="Arial"/>
          <w:sz w:val="22"/>
          <w:szCs w:val="22"/>
        </w:rPr>
        <w:t>Hala míčových sportů (+ přilehlé šatny) – 60 kW</w:t>
      </w:r>
    </w:p>
    <w:p w14:paraId="2065A191" w14:textId="3DD93CE4" w:rsidR="006A7E68" w:rsidRDefault="006A7E68" w:rsidP="0081768F">
      <w:pPr>
        <w:pStyle w:val="Zkladntextodsazen"/>
        <w:ind w:firstLine="709"/>
        <w:rPr>
          <w:rFonts w:cs="Arial"/>
          <w:sz w:val="22"/>
          <w:szCs w:val="22"/>
        </w:rPr>
      </w:pPr>
      <w:r w:rsidRPr="00691476">
        <w:rPr>
          <w:rFonts w:cs="Arial"/>
          <w:sz w:val="22"/>
          <w:szCs w:val="22"/>
        </w:rPr>
        <w:t>Badmintonová hala (+ přilehlé šatny) – 75 kW</w:t>
      </w:r>
    </w:p>
    <w:p w14:paraId="5201B9E3" w14:textId="77777777" w:rsidR="003021AF" w:rsidRPr="00691476" w:rsidRDefault="003021AF" w:rsidP="0081768F">
      <w:pPr>
        <w:pStyle w:val="Zkladntextodsazen"/>
        <w:ind w:firstLine="709"/>
        <w:rPr>
          <w:rFonts w:cs="Arial"/>
          <w:sz w:val="22"/>
          <w:szCs w:val="22"/>
        </w:rPr>
      </w:pPr>
    </w:p>
    <w:p w14:paraId="2FC9D571" w14:textId="77777777" w:rsidR="006A7E68" w:rsidRPr="003021AF" w:rsidRDefault="006A7E68" w:rsidP="0081768F">
      <w:pPr>
        <w:pStyle w:val="Zkladntextodsazen"/>
        <w:ind w:firstLine="709"/>
        <w:rPr>
          <w:rFonts w:cs="Arial"/>
          <w:b/>
          <w:bCs/>
          <w:sz w:val="22"/>
          <w:szCs w:val="22"/>
          <w:u w:val="single"/>
        </w:rPr>
      </w:pPr>
      <w:bookmarkStart w:id="2" w:name="_Toc73342180"/>
      <w:r w:rsidRPr="003021AF">
        <w:rPr>
          <w:rFonts w:cs="Arial"/>
          <w:b/>
          <w:bCs/>
          <w:sz w:val="22"/>
          <w:szCs w:val="22"/>
          <w:u w:val="single"/>
        </w:rPr>
        <w:t>Hala Míčových sportů</w:t>
      </w:r>
      <w:bookmarkEnd w:id="2"/>
    </w:p>
    <w:p w14:paraId="6D0E0BB1" w14:textId="77777777" w:rsidR="006A7E68" w:rsidRPr="00691476" w:rsidRDefault="006A7E68" w:rsidP="006A7E68">
      <w:pPr>
        <w:pStyle w:val="Zkladntextodsazen"/>
        <w:ind w:firstLine="709"/>
        <w:rPr>
          <w:rFonts w:cs="Arial"/>
          <w:sz w:val="22"/>
          <w:szCs w:val="22"/>
        </w:rPr>
      </w:pPr>
    </w:p>
    <w:p w14:paraId="4EE3759E" w14:textId="77777777" w:rsidR="006A7E68" w:rsidRPr="00691476" w:rsidRDefault="006A7E68" w:rsidP="0081768F">
      <w:pPr>
        <w:pStyle w:val="Zkladntextodsazen"/>
        <w:rPr>
          <w:rFonts w:cs="Arial"/>
          <w:sz w:val="22"/>
          <w:szCs w:val="22"/>
        </w:rPr>
      </w:pPr>
      <w:r w:rsidRPr="00691476">
        <w:rPr>
          <w:rFonts w:cs="Arial"/>
          <w:sz w:val="22"/>
          <w:szCs w:val="22"/>
        </w:rPr>
        <w:t xml:space="preserve">Pro halu míčových sportů je navržen zdroj ve výkonové řadě do max. výkonu 160 kW včetně. Bude řešen kaskádou dvou nástěnných kondenzačních kotlů na LPG v nerezovém provedení. Pro část vytápění je uvažován výkon do 95 kW pro vytápění a pro ohřev TV do 65 kW. </w:t>
      </w:r>
    </w:p>
    <w:p w14:paraId="0DFACB36" w14:textId="7EFFF392" w:rsidR="006A7E68" w:rsidRPr="00691476" w:rsidRDefault="0081768F" w:rsidP="0081768F">
      <w:pPr>
        <w:pStyle w:val="Zkladntextodsazen"/>
        <w:rPr>
          <w:rFonts w:cs="Arial"/>
          <w:sz w:val="22"/>
          <w:szCs w:val="22"/>
        </w:rPr>
      </w:pPr>
      <w:r w:rsidRPr="00691476">
        <w:rPr>
          <w:rFonts w:cs="Arial"/>
          <w:sz w:val="22"/>
          <w:szCs w:val="22"/>
        </w:rPr>
        <w:t>Jed</w:t>
      </w:r>
      <w:r w:rsidR="006A7E68" w:rsidRPr="00691476">
        <w:rPr>
          <w:rFonts w:cs="Arial"/>
          <w:sz w:val="22"/>
          <w:szCs w:val="22"/>
        </w:rPr>
        <w:t xml:space="preserve">notlivé kotle budou mít vysoký modulační rozsah. Kaskáda bude řízena </w:t>
      </w:r>
      <w:proofErr w:type="gramStart"/>
      <w:r w:rsidR="006A7E68" w:rsidRPr="00691476">
        <w:rPr>
          <w:rFonts w:cs="Arial"/>
          <w:sz w:val="22"/>
          <w:szCs w:val="22"/>
        </w:rPr>
        <w:t>0 – 10</w:t>
      </w:r>
      <w:proofErr w:type="gramEnd"/>
      <w:r w:rsidR="006A7E68" w:rsidRPr="00691476">
        <w:rPr>
          <w:rFonts w:cs="Arial"/>
          <w:sz w:val="22"/>
          <w:szCs w:val="22"/>
        </w:rPr>
        <w:t xml:space="preserve"> V, zdroj tepla bude řešen s nadřazenou </w:t>
      </w:r>
      <w:proofErr w:type="spellStart"/>
      <w:r w:rsidR="006A7E68" w:rsidRPr="00691476">
        <w:rPr>
          <w:rFonts w:cs="Arial"/>
          <w:sz w:val="22"/>
          <w:szCs w:val="22"/>
        </w:rPr>
        <w:t>MaR</w:t>
      </w:r>
      <w:proofErr w:type="spellEnd"/>
      <w:r w:rsidR="006A7E68" w:rsidRPr="00691476">
        <w:rPr>
          <w:rFonts w:cs="Arial"/>
          <w:sz w:val="22"/>
          <w:szCs w:val="22"/>
        </w:rPr>
        <w:t xml:space="preserve"> a bude umožňovat napojení na BMS.</w:t>
      </w:r>
    </w:p>
    <w:p w14:paraId="69529E06" w14:textId="5828C358" w:rsidR="006A7E68" w:rsidRDefault="006A7E68" w:rsidP="0081768F">
      <w:pPr>
        <w:pStyle w:val="Zkladntextodsazen"/>
        <w:rPr>
          <w:rFonts w:cs="Arial"/>
          <w:sz w:val="22"/>
          <w:szCs w:val="22"/>
        </w:rPr>
      </w:pPr>
      <w:r w:rsidRPr="00691476">
        <w:rPr>
          <w:rFonts w:cs="Arial"/>
          <w:sz w:val="22"/>
          <w:szCs w:val="22"/>
        </w:rPr>
        <w:t xml:space="preserve">Samostatná šatna a sociální zařízení pro </w:t>
      </w:r>
      <w:proofErr w:type="spellStart"/>
      <w:r w:rsidRPr="00691476">
        <w:rPr>
          <w:rFonts w:cs="Arial"/>
          <w:sz w:val="22"/>
          <w:szCs w:val="22"/>
        </w:rPr>
        <w:t>beachvolejbal</w:t>
      </w:r>
      <w:proofErr w:type="spellEnd"/>
      <w:r w:rsidRPr="00691476">
        <w:rPr>
          <w:rFonts w:cs="Arial"/>
          <w:sz w:val="22"/>
          <w:szCs w:val="22"/>
        </w:rPr>
        <w:t xml:space="preserve"> má požadavek pouze na teplou vodu, samostatná tenisová šatna pak na teplou vodu i vytápění.</w:t>
      </w:r>
    </w:p>
    <w:p w14:paraId="2EDAF33E" w14:textId="77777777" w:rsidR="003021AF" w:rsidRPr="00691476" w:rsidRDefault="003021AF" w:rsidP="0081768F">
      <w:pPr>
        <w:pStyle w:val="Zkladntextodsazen"/>
        <w:rPr>
          <w:rFonts w:cs="Arial"/>
          <w:sz w:val="22"/>
          <w:szCs w:val="22"/>
        </w:rPr>
      </w:pPr>
    </w:p>
    <w:p w14:paraId="3FC00401" w14:textId="77777777" w:rsidR="006A7E68" w:rsidRPr="003021AF" w:rsidRDefault="006A7E68" w:rsidP="003021AF">
      <w:pPr>
        <w:pStyle w:val="Zkladntextodsazen"/>
        <w:ind w:left="993"/>
        <w:rPr>
          <w:rFonts w:cs="Arial"/>
          <w:b/>
          <w:bCs/>
          <w:sz w:val="22"/>
          <w:szCs w:val="22"/>
          <w:u w:val="single"/>
        </w:rPr>
      </w:pPr>
      <w:bookmarkStart w:id="3" w:name="_Toc73342181"/>
      <w:r w:rsidRPr="003021AF">
        <w:rPr>
          <w:rFonts w:cs="Arial"/>
          <w:b/>
          <w:bCs/>
          <w:sz w:val="22"/>
          <w:szCs w:val="22"/>
          <w:u w:val="single"/>
        </w:rPr>
        <w:t>Hlavní budova</w:t>
      </w:r>
      <w:bookmarkEnd w:id="3"/>
    </w:p>
    <w:p w14:paraId="44667C72" w14:textId="77777777" w:rsidR="006A7E68" w:rsidRPr="00691476" w:rsidRDefault="006A7E68" w:rsidP="006A7E68">
      <w:pPr>
        <w:pStyle w:val="Zkladntextodsazen"/>
        <w:ind w:firstLine="709"/>
        <w:rPr>
          <w:rFonts w:cs="Arial"/>
          <w:sz w:val="22"/>
          <w:szCs w:val="22"/>
        </w:rPr>
      </w:pPr>
    </w:p>
    <w:p w14:paraId="2AC0F257" w14:textId="77777777" w:rsidR="006A7E68" w:rsidRPr="00691476" w:rsidRDefault="006A7E68" w:rsidP="0081768F">
      <w:pPr>
        <w:pStyle w:val="Zkladntextodsazen"/>
        <w:rPr>
          <w:rFonts w:cs="Arial"/>
          <w:sz w:val="22"/>
          <w:szCs w:val="22"/>
        </w:rPr>
      </w:pPr>
      <w:r w:rsidRPr="00691476">
        <w:rPr>
          <w:rFonts w:cs="Arial"/>
          <w:sz w:val="22"/>
          <w:szCs w:val="22"/>
        </w:rPr>
        <w:t xml:space="preserve">Pro hlavní budovu je navržen zdroj ve výkonové řadě do max. výkonu 200 kW včetně. Pro část vytápění je uvažován výkon zdroje do 130 kW pro vytápění a do 70 kW pro ohřev TV. </w:t>
      </w:r>
    </w:p>
    <w:p w14:paraId="471DADAD" w14:textId="77777777" w:rsidR="006A7E68" w:rsidRPr="00691476" w:rsidRDefault="006A7E68" w:rsidP="0081768F">
      <w:pPr>
        <w:pStyle w:val="Zkladntextodsazen"/>
        <w:rPr>
          <w:rFonts w:cs="Arial"/>
          <w:sz w:val="22"/>
          <w:szCs w:val="22"/>
        </w:rPr>
      </w:pPr>
      <w:r w:rsidRPr="00691476">
        <w:rPr>
          <w:rFonts w:cs="Arial"/>
          <w:sz w:val="22"/>
          <w:szCs w:val="22"/>
        </w:rPr>
        <w:t xml:space="preserve">Kaskáda bude řešena ze dvou nástěnných kondenzačních kotlů na LPG v nerezovém provedení. Jednotlivé kotle budou mít vysoký modulační rozsah. Kaskáda bude řízena </w:t>
      </w:r>
      <w:proofErr w:type="gramStart"/>
      <w:r w:rsidRPr="00691476">
        <w:rPr>
          <w:rFonts w:cs="Arial"/>
          <w:sz w:val="22"/>
          <w:szCs w:val="22"/>
        </w:rPr>
        <w:t>0 – 10</w:t>
      </w:r>
      <w:proofErr w:type="gramEnd"/>
      <w:r w:rsidRPr="00691476">
        <w:rPr>
          <w:rFonts w:cs="Arial"/>
          <w:sz w:val="22"/>
          <w:szCs w:val="22"/>
        </w:rPr>
        <w:t xml:space="preserve"> V, zdroj tepla bude řešen s nadřazenou </w:t>
      </w:r>
      <w:proofErr w:type="spellStart"/>
      <w:r w:rsidRPr="00691476">
        <w:rPr>
          <w:rFonts w:cs="Arial"/>
          <w:sz w:val="22"/>
          <w:szCs w:val="22"/>
        </w:rPr>
        <w:t>MaR</w:t>
      </w:r>
      <w:proofErr w:type="spellEnd"/>
      <w:r w:rsidRPr="00691476">
        <w:rPr>
          <w:rFonts w:cs="Arial"/>
          <w:sz w:val="22"/>
          <w:szCs w:val="22"/>
        </w:rPr>
        <w:t xml:space="preserve"> a bude umožňovat napojení na BMS.</w:t>
      </w:r>
    </w:p>
    <w:p w14:paraId="589C96EB" w14:textId="20B2570F" w:rsidR="006A7E68" w:rsidRDefault="006A7E68" w:rsidP="0081768F">
      <w:pPr>
        <w:pStyle w:val="Zkladntextodsazen"/>
        <w:rPr>
          <w:rFonts w:cs="Arial"/>
          <w:sz w:val="22"/>
          <w:szCs w:val="22"/>
        </w:rPr>
      </w:pPr>
      <w:r w:rsidRPr="00691476">
        <w:rPr>
          <w:rFonts w:cs="Arial"/>
          <w:sz w:val="22"/>
          <w:szCs w:val="22"/>
        </w:rPr>
        <w:t>Jednotlivé zdroje tepla budou řešeny s rozdělením topných větví po provozních částech pomocí rozdělovačů, a to současně se zajištěním přednostního ohřevu TV.</w:t>
      </w:r>
    </w:p>
    <w:p w14:paraId="74C2A380" w14:textId="77777777" w:rsidR="003021AF" w:rsidRPr="00691476" w:rsidRDefault="003021AF" w:rsidP="0081768F">
      <w:pPr>
        <w:pStyle w:val="Zkladntextodsazen"/>
        <w:rPr>
          <w:rFonts w:cs="Arial"/>
          <w:sz w:val="22"/>
          <w:szCs w:val="22"/>
        </w:rPr>
      </w:pPr>
    </w:p>
    <w:p w14:paraId="736D4ADF" w14:textId="535EF23E" w:rsidR="003021AF" w:rsidRPr="003021AF" w:rsidRDefault="003021AF" w:rsidP="003021AF">
      <w:pPr>
        <w:pStyle w:val="Zkladntextodsazen"/>
        <w:ind w:left="993"/>
        <w:rPr>
          <w:rFonts w:cs="Arial"/>
          <w:b/>
          <w:bCs/>
          <w:sz w:val="22"/>
          <w:szCs w:val="22"/>
          <w:u w:val="single"/>
        </w:rPr>
      </w:pPr>
      <w:r>
        <w:rPr>
          <w:rFonts w:cs="Arial"/>
          <w:b/>
          <w:bCs/>
          <w:sz w:val="22"/>
          <w:szCs w:val="22"/>
          <w:u w:val="single"/>
        </w:rPr>
        <w:t>Badmintonová hala</w:t>
      </w:r>
    </w:p>
    <w:p w14:paraId="7D8B4484" w14:textId="77777777" w:rsidR="00464C78" w:rsidRPr="00464C78" w:rsidRDefault="00464C78" w:rsidP="00464C78">
      <w:pPr>
        <w:pStyle w:val="Zkladntextodsazen"/>
        <w:ind w:left="284"/>
        <w:rPr>
          <w:rFonts w:cs="Arial"/>
          <w:sz w:val="22"/>
          <w:szCs w:val="22"/>
        </w:rPr>
      </w:pPr>
      <w:r w:rsidRPr="00464C78">
        <w:rPr>
          <w:rFonts w:cs="Arial"/>
          <w:sz w:val="22"/>
          <w:szCs w:val="22"/>
        </w:rPr>
        <w:t xml:space="preserve">Pro badmintonovou halu jsou jako zdroj tepla navrhnuta dvě elektrická kompresorová tepelná čerpadla s nominálním tepelný výkonem do cca 90 kW s doplňkovým </w:t>
      </w:r>
      <w:proofErr w:type="gramStart"/>
      <w:r w:rsidRPr="00464C78">
        <w:rPr>
          <w:rFonts w:cs="Arial"/>
          <w:sz w:val="22"/>
          <w:szCs w:val="22"/>
        </w:rPr>
        <w:t>bivalentním</w:t>
      </w:r>
      <w:proofErr w:type="gramEnd"/>
      <w:r w:rsidRPr="00464C78">
        <w:rPr>
          <w:rFonts w:cs="Arial"/>
          <w:sz w:val="22"/>
          <w:szCs w:val="22"/>
        </w:rPr>
        <w:t xml:space="preserve"> resp. záložním elektrickým zdrojem. </w:t>
      </w:r>
    </w:p>
    <w:p w14:paraId="0051BA6A" w14:textId="451565FA" w:rsidR="00464C78" w:rsidRPr="00931010" w:rsidRDefault="00464C78" w:rsidP="00464C78">
      <w:pPr>
        <w:pStyle w:val="Zkladntextodsazen"/>
        <w:ind w:firstLine="1"/>
        <w:rPr>
          <w:rFonts w:cs="Arial"/>
          <w:b/>
          <w:bCs/>
          <w:sz w:val="22"/>
          <w:szCs w:val="22"/>
        </w:rPr>
      </w:pPr>
      <w:r w:rsidRPr="00931010">
        <w:rPr>
          <w:rFonts w:cs="Arial"/>
          <w:b/>
          <w:bCs/>
          <w:sz w:val="22"/>
          <w:szCs w:val="22"/>
        </w:rPr>
        <w:lastRenderedPageBreak/>
        <w:t xml:space="preserve">Systém je navržen tak, aby TČ v létě plnila funkci výroby chladu pro samotnou badmintonovou halu, tj. bez souvisejících hal judo, fitness a šaten. Část chlazení pak bude vybavena samostatnou akumulační nádobou. </w:t>
      </w:r>
    </w:p>
    <w:p w14:paraId="5A693000" w14:textId="3B16A4D4" w:rsidR="00464C78" w:rsidRDefault="00464C78" w:rsidP="00464C78">
      <w:pPr>
        <w:pStyle w:val="Zkladntextodsazen"/>
        <w:rPr>
          <w:rFonts w:cs="Arial"/>
        </w:rPr>
      </w:pPr>
    </w:p>
    <w:p w14:paraId="6EBE2E35" w14:textId="77777777" w:rsidR="00CA4FFF" w:rsidRDefault="00CA4FFF" w:rsidP="00464C78">
      <w:pPr>
        <w:pStyle w:val="Zkladntextodsazen"/>
        <w:rPr>
          <w:rFonts w:cs="Arial"/>
        </w:rPr>
      </w:pPr>
    </w:p>
    <w:p w14:paraId="62B5C18B" w14:textId="77777777" w:rsidR="006A7E68" w:rsidRPr="00CA4FFF" w:rsidRDefault="006A7E68" w:rsidP="0081768F">
      <w:pPr>
        <w:spacing w:before="0" w:after="0"/>
        <w:ind w:left="720"/>
        <w:contextualSpacing/>
        <w:jc w:val="left"/>
        <w:rPr>
          <w:rFonts w:cs="Arial"/>
          <w:b/>
          <w:bCs/>
          <w:sz w:val="22"/>
          <w:szCs w:val="22"/>
          <w:u w:val="single"/>
        </w:rPr>
      </w:pPr>
      <w:bookmarkStart w:id="4" w:name="_Toc73342184"/>
      <w:r w:rsidRPr="00CA4FFF">
        <w:rPr>
          <w:rFonts w:cs="Arial"/>
          <w:b/>
          <w:bCs/>
          <w:sz w:val="22"/>
          <w:szCs w:val="22"/>
          <w:u w:val="single"/>
        </w:rPr>
        <w:t>Osvětlení LED</w:t>
      </w:r>
      <w:bookmarkEnd w:id="4"/>
    </w:p>
    <w:p w14:paraId="2AD354EF" w14:textId="7D4D44E6" w:rsidR="006A7E68" w:rsidRPr="00691476" w:rsidRDefault="006A7E68" w:rsidP="0081768F">
      <w:pPr>
        <w:pStyle w:val="Zkladntextodsazen"/>
        <w:rPr>
          <w:rFonts w:cs="Arial"/>
          <w:sz w:val="22"/>
          <w:szCs w:val="22"/>
        </w:rPr>
      </w:pPr>
      <w:r w:rsidRPr="00691476">
        <w:rPr>
          <w:rFonts w:cs="Arial"/>
          <w:sz w:val="22"/>
          <w:szCs w:val="22"/>
        </w:rPr>
        <w:t xml:space="preserve">V badmintonové a gymnastické hale, v kancelářích a ubytovně je navrženo stávající osvětlení nahradit osvětlením LED, u kterého se předpokládá měrná svítivost 150 </w:t>
      </w:r>
      <w:proofErr w:type="spellStart"/>
      <w:r w:rsidRPr="00691476">
        <w:rPr>
          <w:rFonts w:cs="Arial"/>
          <w:sz w:val="22"/>
          <w:szCs w:val="22"/>
        </w:rPr>
        <w:t>lm</w:t>
      </w:r>
      <w:proofErr w:type="spellEnd"/>
      <w:r w:rsidRPr="00691476">
        <w:rPr>
          <w:rFonts w:cs="Arial"/>
          <w:sz w:val="22"/>
          <w:szCs w:val="22"/>
        </w:rPr>
        <w:t xml:space="preserve">/ W oproti stávajícím </w:t>
      </w:r>
      <w:proofErr w:type="gramStart"/>
      <w:r w:rsidRPr="00691476">
        <w:rPr>
          <w:rFonts w:cs="Arial"/>
          <w:sz w:val="22"/>
          <w:szCs w:val="22"/>
        </w:rPr>
        <w:t>75 - 85</w:t>
      </w:r>
      <w:proofErr w:type="gramEnd"/>
      <w:r w:rsidRPr="00691476">
        <w:rPr>
          <w:rFonts w:cs="Arial"/>
          <w:sz w:val="22"/>
          <w:szCs w:val="22"/>
        </w:rPr>
        <w:t xml:space="preserve"> </w:t>
      </w:r>
      <w:proofErr w:type="spellStart"/>
      <w:r w:rsidRPr="00691476">
        <w:rPr>
          <w:rFonts w:cs="Arial"/>
          <w:sz w:val="22"/>
          <w:szCs w:val="22"/>
        </w:rPr>
        <w:t>lm</w:t>
      </w:r>
      <w:proofErr w:type="spellEnd"/>
      <w:r w:rsidRPr="00691476">
        <w:rPr>
          <w:rFonts w:cs="Arial"/>
          <w:sz w:val="22"/>
          <w:szCs w:val="22"/>
        </w:rPr>
        <w:t>/ W.</w:t>
      </w:r>
    </w:p>
    <w:p w14:paraId="185927DD" w14:textId="10FFAC41" w:rsidR="006A7E68" w:rsidRDefault="006A7E68" w:rsidP="006A7E68">
      <w:pPr>
        <w:pStyle w:val="Zkladntextodsazen"/>
        <w:ind w:firstLine="709"/>
        <w:rPr>
          <w:rFonts w:cs="Arial"/>
          <w:sz w:val="22"/>
          <w:szCs w:val="22"/>
        </w:rPr>
      </w:pPr>
    </w:p>
    <w:p w14:paraId="3B7FFCF9" w14:textId="77777777" w:rsidR="00CA4FFF" w:rsidRPr="00691476" w:rsidRDefault="00CA4FFF" w:rsidP="006A7E68">
      <w:pPr>
        <w:pStyle w:val="Zkladntextodsazen"/>
        <w:ind w:firstLine="709"/>
        <w:rPr>
          <w:rFonts w:cs="Arial"/>
          <w:sz w:val="22"/>
          <w:szCs w:val="22"/>
        </w:rPr>
      </w:pPr>
    </w:p>
    <w:p w14:paraId="73AD479C" w14:textId="77777777" w:rsidR="006A7E68" w:rsidRPr="00CA4FFF" w:rsidRDefault="006A7E68" w:rsidP="00A47C5B">
      <w:pPr>
        <w:spacing w:before="0" w:after="0"/>
        <w:ind w:left="720"/>
        <w:contextualSpacing/>
        <w:jc w:val="left"/>
        <w:rPr>
          <w:rFonts w:cs="Arial"/>
          <w:b/>
          <w:bCs/>
          <w:sz w:val="22"/>
          <w:szCs w:val="22"/>
          <w:u w:val="single"/>
        </w:rPr>
      </w:pPr>
      <w:bookmarkStart w:id="5" w:name="_Toc73342185"/>
      <w:r w:rsidRPr="00CA4FFF">
        <w:rPr>
          <w:rFonts w:cs="Arial"/>
          <w:b/>
          <w:bCs/>
          <w:sz w:val="22"/>
          <w:szCs w:val="22"/>
          <w:u w:val="single"/>
        </w:rPr>
        <w:t>Fotovoltaická elektrárna</w:t>
      </w:r>
      <w:bookmarkEnd w:id="5"/>
    </w:p>
    <w:p w14:paraId="16C9A5F3" w14:textId="77777777" w:rsidR="006A7E68" w:rsidRPr="00691476" w:rsidRDefault="006A7E68" w:rsidP="0081768F">
      <w:pPr>
        <w:pStyle w:val="Zkladntextodsazen"/>
        <w:ind w:left="0"/>
        <w:rPr>
          <w:rFonts w:cs="Arial"/>
          <w:sz w:val="22"/>
          <w:szCs w:val="22"/>
        </w:rPr>
      </w:pPr>
      <w:r w:rsidRPr="00691476">
        <w:rPr>
          <w:rFonts w:cs="Arial"/>
          <w:sz w:val="22"/>
          <w:szCs w:val="22"/>
        </w:rPr>
        <w:t xml:space="preserve">Po analýze spotřeby elektrické energie v rámci provozu a s přihlédnutím k předpokládané úspoře osvětlením LED je navržen fotovoltaický systém s výkonem 173 kW a bateriový systém 233 kW. </w:t>
      </w:r>
    </w:p>
    <w:p w14:paraId="31FDB0DB" w14:textId="77777777" w:rsidR="00310CFF" w:rsidRPr="00691476" w:rsidRDefault="00310CFF" w:rsidP="00F122B0">
      <w:pPr>
        <w:spacing w:before="0" w:after="0"/>
        <w:jc w:val="left"/>
        <w:rPr>
          <w:rFonts w:cs="Arial"/>
          <w:sz w:val="22"/>
          <w:szCs w:val="22"/>
        </w:rPr>
      </w:pPr>
    </w:p>
    <w:p w14:paraId="6BE6B335" w14:textId="2A0E400A" w:rsidR="004B0D0A" w:rsidRPr="00691476" w:rsidRDefault="004B0D0A" w:rsidP="00F122B0">
      <w:pPr>
        <w:spacing w:before="0" w:after="0"/>
        <w:jc w:val="left"/>
        <w:rPr>
          <w:rFonts w:cs="Arial"/>
          <w:sz w:val="22"/>
          <w:szCs w:val="22"/>
        </w:rPr>
      </w:pPr>
    </w:p>
    <w:p w14:paraId="5778158D" w14:textId="54769752" w:rsidR="004B0D0A" w:rsidRPr="00691476" w:rsidRDefault="004B0D0A" w:rsidP="00A47C5B">
      <w:pPr>
        <w:pStyle w:val="Odstavecseseznamem"/>
        <w:numPr>
          <w:ilvl w:val="0"/>
          <w:numId w:val="2"/>
        </w:numPr>
        <w:suppressAutoHyphens w:val="0"/>
        <w:spacing w:before="0" w:after="0" w:line="240" w:lineRule="auto"/>
        <w:ind w:left="1080" w:hanging="360"/>
        <w:contextualSpacing/>
        <w:jc w:val="left"/>
        <w:rPr>
          <w:rFonts w:ascii="Arial" w:eastAsia="Times New Roman" w:hAnsi="Arial" w:cs="Arial"/>
          <w:b/>
          <w:bCs/>
          <w:lang w:eastAsia="cs-CZ"/>
        </w:rPr>
      </w:pPr>
      <w:r w:rsidRPr="00691476">
        <w:rPr>
          <w:rFonts w:ascii="Arial" w:eastAsia="Times New Roman" w:hAnsi="Arial" w:cs="Arial"/>
          <w:b/>
          <w:bCs/>
          <w:lang w:eastAsia="cs-CZ"/>
        </w:rPr>
        <w:t>Požadavky na kvalitu stavební části projektové dokumentace</w:t>
      </w:r>
    </w:p>
    <w:p w14:paraId="3D7EBF3C" w14:textId="590ED4D8" w:rsidR="00292C27" w:rsidRPr="00691476" w:rsidRDefault="00292C27" w:rsidP="00292C27">
      <w:pPr>
        <w:rPr>
          <w:rFonts w:cs="Arial"/>
          <w:sz w:val="22"/>
          <w:szCs w:val="22"/>
        </w:rPr>
      </w:pPr>
      <w:r w:rsidRPr="00691476">
        <w:rPr>
          <w:rFonts w:cs="Arial"/>
          <w:sz w:val="22"/>
          <w:szCs w:val="22"/>
        </w:rPr>
        <w:t>Pro veškeré stavební práce musí účastník před zahájením prací zajistit přípravu projektové dokumentace, pro kterou vybere kvalifikovaného zpracovatele. Odborná způsobilost zpracovatele musí být schválena zadavatelem. Zadavatel osobu schválí, pokud bude splňovat tyto požadavky:</w:t>
      </w:r>
    </w:p>
    <w:p w14:paraId="427B4487" w14:textId="77777777" w:rsidR="00292C27" w:rsidRPr="00691476" w:rsidRDefault="00292C27" w:rsidP="00292C27">
      <w:pPr>
        <w:pStyle w:val="Odstavecseseznamem"/>
        <w:numPr>
          <w:ilvl w:val="0"/>
          <w:numId w:val="31"/>
        </w:numPr>
        <w:rPr>
          <w:rFonts w:ascii="Arial" w:hAnsi="Arial" w:cs="Arial"/>
        </w:rPr>
      </w:pPr>
      <w:r w:rsidRPr="00691476">
        <w:rPr>
          <w:rFonts w:ascii="Arial" w:hAnsi="Arial" w:cs="Arial"/>
        </w:rPr>
        <w:t>disponuje příslušnou autorizací ČKAIT</w:t>
      </w:r>
    </w:p>
    <w:p w14:paraId="0E00BFD2" w14:textId="3161C503" w:rsidR="00292C27" w:rsidRPr="00691476" w:rsidRDefault="00292C27" w:rsidP="00292C27">
      <w:pPr>
        <w:pStyle w:val="Odstavecseseznamem"/>
        <w:numPr>
          <w:ilvl w:val="0"/>
          <w:numId w:val="31"/>
        </w:numPr>
        <w:rPr>
          <w:rFonts w:ascii="Arial" w:hAnsi="Arial" w:cs="Arial"/>
        </w:rPr>
      </w:pPr>
      <w:r w:rsidRPr="00691476">
        <w:rPr>
          <w:rFonts w:ascii="Arial" w:hAnsi="Arial" w:cs="Arial"/>
        </w:rPr>
        <w:t>ve své profesní činnosti má po dobu alespoň 10 let zahrnuty projekční a inženýrské činnosti a statické expertní posudky při výstavbě a rekonstrukcích staveb</w:t>
      </w:r>
      <w:r w:rsidR="0081768F" w:rsidRPr="00691476">
        <w:rPr>
          <w:rFonts w:ascii="Arial" w:hAnsi="Arial" w:cs="Arial"/>
        </w:rPr>
        <w:t>.</w:t>
      </w:r>
    </w:p>
    <w:p w14:paraId="1417138D" w14:textId="1DB1AE92" w:rsidR="00292C27" w:rsidRPr="00691476" w:rsidRDefault="00292C27" w:rsidP="00292C27">
      <w:pPr>
        <w:pStyle w:val="Odstavecseseznamem"/>
        <w:numPr>
          <w:ilvl w:val="0"/>
          <w:numId w:val="31"/>
        </w:numPr>
        <w:rPr>
          <w:rFonts w:ascii="Arial" w:hAnsi="Arial" w:cs="Arial"/>
        </w:rPr>
      </w:pPr>
      <w:r w:rsidRPr="00691476">
        <w:rPr>
          <w:rFonts w:ascii="Arial" w:hAnsi="Arial" w:cs="Arial"/>
        </w:rPr>
        <w:t>doloží alespoň tři reference obdobné povahy v posledních 10 letech, kdy každá z referencí musí zahrnovat přípravu projektové dokumentace (na úrovni stavebního povolení a dokumentace pro výběr zhotovitele) projektu</w:t>
      </w:r>
      <w:r w:rsidR="002F6290" w:rsidRPr="00691476">
        <w:rPr>
          <w:rFonts w:ascii="Arial" w:hAnsi="Arial" w:cs="Arial"/>
        </w:rPr>
        <w:t xml:space="preserve">, ve kterém dochází </w:t>
      </w:r>
      <w:r w:rsidR="00F13836" w:rsidRPr="00691476">
        <w:rPr>
          <w:rFonts w:ascii="Arial" w:hAnsi="Arial" w:cs="Arial"/>
        </w:rPr>
        <w:t xml:space="preserve">k </w:t>
      </w:r>
      <w:r w:rsidR="002F6290" w:rsidRPr="00691476">
        <w:rPr>
          <w:rFonts w:ascii="Arial" w:hAnsi="Arial" w:cs="Arial"/>
        </w:rPr>
        <w:t xml:space="preserve">alespoň </w:t>
      </w:r>
      <w:r w:rsidR="00F13836" w:rsidRPr="00691476">
        <w:rPr>
          <w:rFonts w:ascii="Arial" w:hAnsi="Arial" w:cs="Arial"/>
        </w:rPr>
        <w:t xml:space="preserve">dílčí renovaci obálky </w:t>
      </w:r>
      <w:r w:rsidRPr="00691476">
        <w:rPr>
          <w:rFonts w:ascii="Arial" w:hAnsi="Arial" w:cs="Arial"/>
        </w:rPr>
        <w:t>budovy s tím, že u každé uvede rozpočtové náklady na toto plnění a kontaktní osobu pro ověření reference.</w:t>
      </w:r>
    </w:p>
    <w:p w14:paraId="4482C8CB" w14:textId="7635AFDB" w:rsidR="0081768F" w:rsidRPr="00691476" w:rsidRDefault="0081768F" w:rsidP="00292C27">
      <w:pPr>
        <w:pStyle w:val="Odstavecseseznamem"/>
        <w:numPr>
          <w:ilvl w:val="0"/>
          <w:numId w:val="31"/>
        </w:numPr>
        <w:rPr>
          <w:rFonts w:ascii="Arial" w:hAnsi="Arial" w:cs="Arial"/>
        </w:rPr>
      </w:pPr>
      <w:r w:rsidRPr="00691476">
        <w:rPr>
          <w:rFonts w:ascii="Arial" w:hAnsi="Arial" w:cs="Arial"/>
        </w:rPr>
        <w:t>PD bude obsahovat posouzení výskytu zvláště chráněných druhů a návrh případných opatření</w:t>
      </w:r>
    </w:p>
    <w:p w14:paraId="5455CF7B" w14:textId="42938818" w:rsidR="00292C27" w:rsidRDefault="00292C27" w:rsidP="00292C27">
      <w:pPr>
        <w:rPr>
          <w:rFonts w:cs="Arial"/>
          <w:sz w:val="22"/>
          <w:szCs w:val="22"/>
        </w:rPr>
      </w:pPr>
      <w:r w:rsidRPr="00691476">
        <w:rPr>
          <w:rFonts w:cs="Arial"/>
          <w:sz w:val="22"/>
          <w:szCs w:val="22"/>
        </w:rPr>
        <w:t>Zadavatel si dále vyhrazuje právo být účasten výběru následného zhotovitele stavebních prací, posoudit jeho kvalifikaci a odsouhlasit ji.</w:t>
      </w:r>
    </w:p>
    <w:p w14:paraId="30D8DA09" w14:textId="77777777" w:rsidR="00EF5529" w:rsidRPr="00691476" w:rsidRDefault="00EF5529" w:rsidP="00292C27">
      <w:pPr>
        <w:rPr>
          <w:rFonts w:cs="Arial"/>
          <w:sz w:val="22"/>
          <w:szCs w:val="22"/>
        </w:rPr>
      </w:pPr>
    </w:p>
    <w:p w14:paraId="1AE2468E" w14:textId="3677EC94" w:rsidR="000454E5" w:rsidRPr="00691476" w:rsidRDefault="000454E5" w:rsidP="0081768F">
      <w:pPr>
        <w:pStyle w:val="Odstavecseseznamem"/>
        <w:numPr>
          <w:ilvl w:val="0"/>
          <w:numId w:val="2"/>
        </w:numPr>
        <w:suppressAutoHyphens w:val="0"/>
        <w:spacing w:before="0" w:after="0" w:line="240" w:lineRule="auto"/>
        <w:ind w:left="1080" w:hanging="360"/>
        <w:contextualSpacing/>
        <w:jc w:val="left"/>
        <w:rPr>
          <w:rFonts w:ascii="Arial" w:eastAsia="Times New Roman" w:hAnsi="Arial" w:cs="Arial"/>
          <w:b/>
          <w:bCs/>
          <w:lang w:eastAsia="cs-CZ"/>
        </w:rPr>
      </w:pPr>
      <w:r w:rsidRPr="00691476">
        <w:rPr>
          <w:rFonts w:ascii="Arial" w:eastAsia="Times New Roman" w:hAnsi="Arial" w:cs="Arial"/>
          <w:b/>
          <w:bCs/>
          <w:lang w:eastAsia="cs-CZ"/>
        </w:rPr>
        <w:t>Požadavek na minimální výši úspor energie dosaženou navrženými opatřeními</w:t>
      </w:r>
    </w:p>
    <w:p w14:paraId="75B973B3" w14:textId="7287438A" w:rsidR="000454E5" w:rsidRPr="00F62A83" w:rsidRDefault="000454E5" w:rsidP="000454E5">
      <w:pPr>
        <w:rPr>
          <w:rFonts w:cs="Arial"/>
          <w:sz w:val="22"/>
          <w:szCs w:val="22"/>
        </w:rPr>
      </w:pPr>
      <w:r w:rsidRPr="00F62A83">
        <w:rPr>
          <w:rFonts w:cs="Arial"/>
          <w:sz w:val="22"/>
          <w:szCs w:val="22"/>
        </w:rPr>
        <w:t xml:space="preserve">Zadavatel požaduje, aby předložené návrhy na energeticky úsporná opatření snížily celkovou současnou, tj. referenční úroveň spotřeby energie </w:t>
      </w:r>
      <w:r w:rsidR="00F80B25" w:rsidRPr="00F62A83">
        <w:rPr>
          <w:rFonts w:cs="Arial"/>
          <w:sz w:val="22"/>
          <w:szCs w:val="22"/>
        </w:rPr>
        <w:t xml:space="preserve">a zároveň </w:t>
      </w:r>
      <w:r w:rsidR="00342913" w:rsidRPr="00F62A83">
        <w:rPr>
          <w:rFonts w:cs="Arial"/>
          <w:sz w:val="22"/>
          <w:szCs w:val="22"/>
        </w:rPr>
        <w:t>deklaruje, že má zájem na co nejvyšším snížení</w:t>
      </w:r>
      <w:r w:rsidR="00F80B25" w:rsidRPr="00F62A83">
        <w:rPr>
          <w:rFonts w:cs="Arial"/>
          <w:sz w:val="22"/>
          <w:szCs w:val="22"/>
        </w:rPr>
        <w:t xml:space="preserve"> produkc</w:t>
      </w:r>
      <w:r w:rsidR="00342913" w:rsidRPr="00F62A83">
        <w:rPr>
          <w:rFonts w:cs="Arial"/>
          <w:sz w:val="22"/>
          <w:szCs w:val="22"/>
        </w:rPr>
        <w:t>e</w:t>
      </w:r>
      <w:r w:rsidR="00F80B25" w:rsidRPr="00F62A83">
        <w:rPr>
          <w:rFonts w:cs="Arial"/>
          <w:sz w:val="22"/>
          <w:szCs w:val="22"/>
        </w:rPr>
        <w:t xml:space="preserve"> emisí CO</w:t>
      </w:r>
      <w:r w:rsidR="00F80B25" w:rsidRPr="00F62A83">
        <w:rPr>
          <w:rFonts w:cs="Arial"/>
          <w:sz w:val="22"/>
          <w:szCs w:val="22"/>
          <w:vertAlign w:val="subscript"/>
        </w:rPr>
        <w:t>2</w:t>
      </w:r>
      <w:r w:rsidRPr="00F62A83">
        <w:rPr>
          <w:rFonts w:cs="Arial"/>
          <w:sz w:val="22"/>
          <w:szCs w:val="22"/>
        </w:rPr>
        <w:t xml:space="preserve">. </w:t>
      </w:r>
      <w:r w:rsidR="00456161" w:rsidRPr="00F62A83">
        <w:rPr>
          <w:rFonts w:cs="Arial"/>
          <w:sz w:val="22"/>
          <w:szCs w:val="22"/>
        </w:rPr>
        <w:t>S</w:t>
      </w:r>
      <w:r w:rsidRPr="00F62A83">
        <w:rPr>
          <w:rFonts w:cs="Arial"/>
          <w:sz w:val="22"/>
          <w:szCs w:val="22"/>
        </w:rPr>
        <w:t>nížení</w:t>
      </w:r>
      <w:r w:rsidR="00456161" w:rsidRPr="00F62A83">
        <w:rPr>
          <w:rFonts w:cs="Arial"/>
          <w:sz w:val="22"/>
          <w:szCs w:val="22"/>
        </w:rPr>
        <w:t xml:space="preserve"> energetické náročnosti</w:t>
      </w:r>
      <w:r w:rsidRPr="00F62A83">
        <w:rPr>
          <w:rFonts w:cs="Arial"/>
          <w:sz w:val="22"/>
          <w:szCs w:val="22"/>
        </w:rPr>
        <w:t xml:space="preserve"> bude měřeno v energetických jednotkách a bude zároveň uvedeno jako závazek v příloze č. 5 smlouvy.</w:t>
      </w:r>
    </w:p>
    <w:p w14:paraId="4CD083EF" w14:textId="77777777" w:rsidR="003F3CBD" w:rsidRPr="00691476" w:rsidRDefault="000454E5" w:rsidP="000454E5">
      <w:pPr>
        <w:rPr>
          <w:rFonts w:cs="Arial"/>
          <w:sz w:val="22"/>
          <w:szCs w:val="22"/>
        </w:rPr>
      </w:pPr>
      <w:r w:rsidRPr="00691476">
        <w:rPr>
          <w:rFonts w:cs="Arial"/>
          <w:sz w:val="22"/>
          <w:szCs w:val="22"/>
        </w:rPr>
        <w:lastRenderedPageBreak/>
        <w:t>Každoroční plnění tohoto závazku bude doloženo v roční průběžné zprávě spolu s vyhodnocením dosažených úspor.</w:t>
      </w:r>
    </w:p>
    <w:p w14:paraId="66988A1E" w14:textId="76624CC0" w:rsidR="00A45211" w:rsidRPr="00691476" w:rsidRDefault="00A45211" w:rsidP="000454E5">
      <w:pPr>
        <w:rPr>
          <w:rFonts w:cs="Arial"/>
          <w:sz w:val="22"/>
          <w:szCs w:val="22"/>
        </w:rPr>
      </w:pPr>
    </w:p>
    <w:p w14:paraId="04F796EA" w14:textId="77777777" w:rsidR="00C1450B" w:rsidRPr="00691476" w:rsidRDefault="0079542A" w:rsidP="003F3CBD">
      <w:pPr>
        <w:pStyle w:val="Odstavecseseznamem"/>
        <w:numPr>
          <w:ilvl w:val="0"/>
          <w:numId w:val="2"/>
        </w:numPr>
        <w:suppressAutoHyphens w:val="0"/>
        <w:spacing w:before="0" w:after="0" w:line="240" w:lineRule="auto"/>
        <w:ind w:left="1080" w:hanging="360"/>
        <w:contextualSpacing/>
        <w:jc w:val="left"/>
        <w:rPr>
          <w:rFonts w:ascii="Arial" w:eastAsia="Times New Roman" w:hAnsi="Arial" w:cs="Arial"/>
          <w:b/>
          <w:bCs/>
          <w:lang w:eastAsia="cs-CZ"/>
        </w:rPr>
      </w:pPr>
      <w:r w:rsidRPr="00691476">
        <w:rPr>
          <w:rFonts w:ascii="Arial" w:eastAsia="Times New Roman" w:hAnsi="Arial" w:cs="Arial"/>
          <w:b/>
          <w:bCs/>
          <w:lang w:eastAsia="cs-CZ"/>
        </w:rPr>
        <w:t>Ú</w:t>
      </w:r>
      <w:r w:rsidR="00C1450B" w:rsidRPr="00691476">
        <w:rPr>
          <w:rFonts w:ascii="Arial" w:eastAsia="Times New Roman" w:hAnsi="Arial" w:cs="Arial"/>
          <w:b/>
          <w:bCs/>
          <w:lang w:eastAsia="cs-CZ"/>
        </w:rPr>
        <w:t>sporná opatření navržená u</w:t>
      </w:r>
      <w:r w:rsidR="00DC7F44" w:rsidRPr="00691476">
        <w:rPr>
          <w:rFonts w:ascii="Arial" w:eastAsia="Times New Roman" w:hAnsi="Arial" w:cs="Arial"/>
          <w:b/>
          <w:bCs/>
          <w:lang w:eastAsia="cs-CZ"/>
        </w:rPr>
        <w:t>chazečem</w:t>
      </w:r>
    </w:p>
    <w:p w14:paraId="2D2FFB29" w14:textId="77777777" w:rsidR="0086465D" w:rsidRPr="00691476" w:rsidRDefault="0086465D" w:rsidP="00B637E6">
      <w:pPr>
        <w:contextualSpacing/>
        <w:rPr>
          <w:rFonts w:cs="Arial"/>
          <w:sz w:val="22"/>
          <w:szCs w:val="22"/>
        </w:rPr>
      </w:pPr>
      <w:r w:rsidRPr="00691476">
        <w:rPr>
          <w:rFonts w:cs="Arial"/>
          <w:sz w:val="22"/>
          <w:szCs w:val="22"/>
        </w:rPr>
        <w:t>Energeticky úsporná opatření navržená uchazečem bude možné považovat za odpovídající zadávacím podmínkám pouze tehdy, když budou v souladu s cílem dosáhnout zaručených úspor, přičemž musí být dodrženy níže uvedené požadavky</w:t>
      </w:r>
      <w:r w:rsidR="00E501A5" w:rsidRPr="00691476">
        <w:rPr>
          <w:rFonts w:cs="Arial"/>
          <w:sz w:val="22"/>
          <w:szCs w:val="22"/>
        </w:rPr>
        <w:t xml:space="preserve"> </w:t>
      </w:r>
      <w:r w:rsidRPr="00691476">
        <w:rPr>
          <w:rFonts w:cs="Arial"/>
          <w:sz w:val="22"/>
          <w:szCs w:val="22"/>
        </w:rPr>
        <w:t>na energeticky úsporná opatření:</w:t>
      </w:r>
    </w:p>
    <w:p w14:paraId="24C31589" w14:textId="2EFC2423"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musí vyhovovat příslušným technickým normám a předpisům platným v době realizace prací, tyto jsou zadavatelem považovány za minimální technický standard</w:t>
      </w:r>
    </w:p>
    <w:p w14:paraId="6B1DE0BD" w14:textId="37C46519"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musí být vhodně navržena tak, aby zohledňovala skutečný stav řešen</w:t>
      </w:r>
      <w:r w:rsidR="004A702E" w:rsidRPr="00691476">
        <w:rPr>
          <w:i w:val="0"/>
          <w:sz w:val="22"/>
          <w:szCs w:val="22"/>
        </w:rPr>
        <w:t xml:space="preserve">ého </w:t>
      </w:r>
      <w:r w:rsidRPr="00691476">
        <w:rPr>
          <w:i w:val="0"/>
          <w:sz w:val="22"/>
          <w:szCs w:val="22"/>
        </w:rPr>
        <w:t>objekt</w:t>
      </w:r>
      <w:r w:rsidR="004A702E" w:rsidRPr="00691476">
        <w:rPr>
          <w:i w:val="0"/>
          <w:sz w:val="22"/>
          <w:szCs w:val="22"/>
        </w:rPr>
        <w:t>u</w:t>
      </w:r>
      <w:r w:rsidRPr="00691476">
        <w:rPr>
          <w:i w:val="0"/>
          <w:sz w:val="22"/>
          <w:szCs w:val="22"/>
        </w:rPr>
        <w:t xml:space="preserve"> a aktuální podmínky </w:t>
      </w:r>
      <w:r w:rsidR="004A702E" w:rsidRPr="00691476">
        <w:rPr>
          <w:i w:val="0"/>
          <w:sz w:val="22"/>
          <w:szCs w:val="22"/>
        </w:rPr>
        <w:t>jeho</w:t>
      </w:r>
      <w:r w:rsidRPr="00691476">
        <w:rPr>
          <w:i w:val="0"/>
          <w:sz w:val="22"/>
          <w:szCs w:val="22"/>
        </w:rPr>
        <w:t xml:space="preserve"> využití a nevedla k potřebě vynaložit nepřiměřené náklady na údržbu a opravy ze strany zadavatele po dobu 5 let po ukončení účinnosti smlouvy,</w:t>
      </w:r>
    </w:p>
    <w:p w14:paraId="7443A6CC" w14:textId="77777777"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musí být kompatibilní se stávajícími stavebními i technologickými instalacemi a prvky (včetně stávajících řídících a regulačních systémů),</w:t>
      </w:r>
    </w:p>
    <w:p w14:paraId="6262CEED" w14:textId="77777777"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 xml:space="preserve">musí mít smluvně stanovenou strukturu a plnit záruku </w:t>
      </w:r>
      <w:proofErr w:type="gramStart"/>
      <w:r w:rsidRPr="00691476">
        <w:rPr>
          <w:i w:val="0"/>
          <w:sz w:val="22"/>
          <w:szCs w:val="22"/>
        </w:rPr>
        <w:t>dostupnosti</w:t>
      </w:r>
      <w:proofErr w:type="gramEnd"/>
      <w:r w:rsidRPr="00691476">
        <w:rPr>
          <w:i w:val="0"/>
          <w:sz w:val="22"/>
          <w:szCs w:val="22"/>
        </w:rPr>
        <w:t xml:space="preserve"> pokud jde o získání náhradních dílů po ukončení účinnosti této smlouvy,</w:t>
      </w:r>
    </w:p>
    <w:p w14:paraId="03A94CD1" w14:textId="77777777"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nesmí vést ke snížené nebo nedostatečné úrovni standardů pohodlí vnitřního prostředí, která vyplývá z hygienických norem a předpisů,</w:t>
      </w:r>
    </w:p>
    <w:p w14:paraId="10F4A4ED" w14:textId="5CE379ED"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nesmí mít žádné hmotné nedostatky a vady a musí být prováděna takovým způsobem, aby uživatel budov</w:t>
      </w:r>
      <w:r w:rsidR="004A702E" w:rsidRPr="00691476">
        <w:rPr>
          <w:i w:val="0"/>
          <w:sz w:val="22"/>
          <w:szCs w:val="22"/>
        </w:rPr>
        <w:t xml:space="preserve">y </w:t>
      </w:r>
      <w:r w:rsidRPr="00691476">
        <w:rPr>
          <w:i w:val="0"/>
          <w:sz w:val="22"/>
          <w:szCs w:val="22"/>
        </w:rPr>
        <w:t>nebyl ve svých možnostech užívat budov</w:t>
      </w:r>
      <w:r w:rsidR="004A702E" w:rsidRPr="00691476">
        <w:rPr>
          <w:i w:val="0"/>
          <w:sz w:val="22"/>
          <w:szCs w:val="22"/>
        </w:rPr>
        <w:t>u</w:t>
      </w:r>
      <w:r w:rsidRPr="00691476">
        <w:rPr>
          <w:i w:val="0"/>
          <w:sz w:val="22"/>
          <w:szCs w:val="22"/>
        </w:rPr>
        <w:t xml:space="preserve"> omezeni více, než je nezbytně nutné,</w:t>
      </w:r>
    </w:p>
    <w:p w14:paraId="1467D804" w14:textId="77777777" w:rsidR="0086465D" w:rsidRPr="00691476" w:rsidRDefault="0086465D" w:rsidP="00273832">
      <w:pPr>
        <w:pStyle w:val="Zkladntext"/>
        <w:numPr>
          <w:ilvl w:val="0"/>
          <w:numId w:val="4"/>
        </w:numPr>
        <w:tabs>
          <w:tab w:val="left" w:pos="5040"/>
          <w:tab w:val="left" w:leader="dot" w:pos="9000"/>
        </w:tabs>
        <w:spacing w:line="276" w:lineRule="auto"/>
        <w:ind w:left="714" w:hanging="357"/>
        <w:rPr>
          <w:i w:val="0"/>
          <w:sz w:val="22"/>
          <w:szCs w:val="22"/>
        </w:rPr>
      </w:pPr>
      <w:r w:rsidRPr="00691476">
        <w:rPr>
          <w:i w:val="0"/>
          <w:sz w:val="22"/>
          <w:szCs w:val="22"/>
        </w:rPr>
        <w:t>musí dodržovat platné normy pro vytápění, přípravu teplé vody a větrání objektů.</w:t>
      </w:r>
    </w:p>
    <w:p w14:paraId="6ED6C29B" w14:textId="77777777" w:rsidR="00834369" w:rsidRPr="00691476" w:rsidRDefault="00834369" w:rsidP="00834369">
      <w:pPr>
        <w:pStyle w:val="normln0"/>
        <w:tabs>
          <w:tab w:val="left" w:pos="540"/>
          <w:tab w:val="right" w:leader="dot" w:pos="9072"/>
        </w:tabs>
        <w:rPr>
          <w:rFonts w:cs="Arial"/>
          <w:sz w:val="22"/>
          <w:szCs w:val="22"/>
        </w:rPr>
      </w:pPr>
    </w:p>
    <w:p w14:paraId="6C15B725" w14:textId="1BBD73C8" w:rsidR="00A10FA6" w:rsidRPr="00691476" w:rsidRDefault="00417998" w:rsidP="00652325">
      <w:pPr>
        <w:pStyle w:val="Zkladntext"/>
        <w:tabs>
          <w:tab w:val="clear" w:pos="4680"/>
          <w:tab w:val="clear" w:pos="8505"/>
          <w:tab w:val="left" w:pos="5040"/>
          <w:tab w:val="left" w:leader="dot" w:pos="9000"/>
        </w:tabs>
        <w:spacing w:before="60"/>
        <w:rPr>
          <w:i w:val="0"/>
          <w:iCs w:val="0"/>
          <w:sz w:val="22"/>
          <w:szCs w:val="22"/>
        </w:rPr>
      </w:pPr>
      <w:r w:rsidRPr="00691476">
        <w:rPr>
          <w:i w:val="0"/>
          <w:iCs w:val="0"/>
          <w:sz w:val="22"/>
          <w:szCs w:val="22"/>
        </w:rPr>
        <w:tab/>
      </w:r>
    </w:p>
    <w:sectPr w:rsidR="00A10FA6" w:rsidRPr="00691476" w:rsidSect="00C41279">
      <w:headerReference w:type="first" r:id="rId12"/>
      <w:footerReference w:type="first" r:id="rId13"/>
      <w:pgSz w:w="11906" w:h="16838" w:code="9"/>
      <w:pgMar w:top="1843"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92F06" w14:textId="77777777" w:rsidR="00F212F0" w:rsidRDefault="00F212F0">
      <w:r>
        <w:separator/>
      </w:r>
    </w:p>
  </w:endnote>
  <w:endnote w:type="continuationSeparator" w:id="0">
    <w:p w14:paraId="654A1446" w14:textId="77777777" w:rsidR="00F212F0" w:rsidRDefault="00F21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F923" w14:textId="0347D033" w:rsidR="009B4E8A" w:rsidRPr="00652325" w:rsidRDefault="009B4E8A" w:rsidP="00652325">
    <w:pPr>
      <w:widowControl w:val="0"/>
      <w:tabs>
        <w:tab w:val="center" w:pos="4536"/>
        <w:tab w:val="right" w:pos="9072"/>
      </w:tabs>
      <w:autoSpaceDE w:val="0"/>
      <w:autoSpaceDN w:val="0"/>
      <w:adjustRightInd w:val="0"/>
      <w:spacing w:after="0" w:line="300" w:lineRule="auto"/>
      <w:rPr>
        <w:sz w:val="16"/>
        <w:szCs w:val="20"/>
        <w:lang w:eastAsia="en-US"/>
      </w:rPr>
    </w:pPr>
    <w:r w:rsidRPr="009B4E8A">
      <w:rPr>
        <w:rFonts w:cs="Arial"/>
        <w:sz w:val="16"/>
        <w:szCs w:val="20"/>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DB620" w14:textId="77777777" w:rsidR="00F212F0" w:rsidRDefault="00F212F0">
      <w:r>
        <w:separator/>
      </w:r>
    </w:p>
  </w:footnote>
  <w:footnote w:type="continuationSeparator" w:id="0">
    <w:p w14:paraId="45110BDF" w14:textId="77777777" w:rsidR="00F212F0" w:rsidRDefault="00F21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EE86" w14:textId="4AA266ED" w:rsidR="009B4E8A" w:rsidRDefault="009B4E8A" w:rsidP="003763AB">
    <w:pPr>
      <w:rPr>
        <w:rFonts w:cs="Arial"/>
        <w:szCs w:val="20"/>
      </w:rPr>
    </w:pPr>
  </w:p>
  <w:p w14:paraId="62DC8ABE" w14:textId="77777777" w:rsidR="002F6290" w:rsidRPr="008B430A" w:rsidRDefault="002F6290" w:rsidP="003763AB">
    <w:pPr>
      <w:rPr>
        <w:rFonts w:cs="Arial"/>
        <w:b/>
        <w:szCs w:val="20"/>
      </w:rPr>
    </w:pPr>
    <w:r w:rsidRPr="008B430A">
      <w:rPr>
        <w:rFonts w:cs="Arial"/>
        <w:b/>
        <w:szCs w:val="20"/>
      </w:rPr>
      <w:t xml:space="preserve">Příloha č. </w:t>
    </w:r>
    <w:r>
      <w:rPr>
        <w:rFonts w:cs="Arial"/>
        <w:b/>
        <w:szCs w:val="20"/>
      </w:rPr>
      <w:t>5D</w:t>
    </w:r>
  </w:p>
  <w:p w14:paraId="41C38340" w14:textId="77777777" w:rsidR="002F6290" w:rsidRDefault="002F6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6"/>
    <w:multiLevelType w:val="singleLevel"/>
    <w:tmpl w:val="00000006"/>
    <w:name w:val="WW8Num29"/>
    <w:lvl w:ilvl="0">
      <w:start w:val="1"/>
      <w:numFmt w:val="decimal"/>
      <w:lvlText w:val="%1."/>
      <w:lvlJc w:val="left"/>
      <w:pPr>
        <w:tabs>
          <w:tab w:val="num" w:pos="720"/>
        </w:tabs>
        <w:ind w:left="720" w:hanging="360"/>
      </w:pPr>
    </w:lvl>
  </w:abstractNum>
  <w:abstractNum w:abstractNumId="2" w15:restartNumberingAfterBreak="0">
    <w:nsid w:val="0181638B"/>
    <w:multiLevelType w:val="hybridMultilevel"/>
    <w:tmpl w:val="0F8A6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7155A2"/>
    <w:multiLevelType w:val="hybridMultilevel"/>
    <w:tmpl w:val="EE467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994042"/>
    <w:multiLevelType w:val="hybridMultilevel"/>
    <w:tmpl w:val="D7D212B4"/>
    <w:lvl w:ilvl="0" w:tplc="04050011">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1259D2"/>
    <w:multiLevelType w:val="hybridMultilevel"/>
    <w:tmpl w:val="7D46673A"/>
    <w:lvl w:ilvl="0" w:tplc="0405000F">
      <w:start w:val="1"/>
      <w:numFmt w:val="decimal"/>
      <w:lvlText w:val="%1."/>
      <w:lvlJc w:val="left"/>
      <w:pPr>
        <w:ind w:left="720" w:hanging="360"/>
      </w:pPr>
    </w:lvl>
    <w:lvl w:ilvl="1" w:tplc="B3821300">
      <w:numFmt w:val="bullet"/>
      <w:lvlText w:val="-"/>
      <w:lvlJc w:val="left"/>
      <w:pPr>
        <w:ind w:left="1440" w:hanging="360"/>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4A267D6"/>
    <w:multiLevelType w:val="hybridMultilevel"/>
    <w:tmpl w:val="52D4296C"/>
    <w:lvl w:ilvl="0" w:tplc="B270FBEC">
      <w:numFmt w:val="bullet"/>
      <w:lvlText w:val="•"/>
      <w:lvlJc w:val="left"/>
      <w:pPr>
        <w:ind w:left="1065" w:hanging="705"/>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6A63475"/>
    <w:multiLevelType w:val="hybridMultilevel"/>
    <w:tmpl w:val="32C65B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8DF7E17"/>
    <w:multiLevelType w:val="hybridMultilevel"/>
    <w:tmpl w:val="8702C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0A0816"/>
    <w:multiLevelType w:val="hybridMultilevel"/>
    <w:tmpl w:val="C5447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9D60DAD"/>
    <w:multiLevelType w:val="hybridMultilevel"/>
    <w:tmpl w:val="7204A018"/>
    <w:lvl w:ilvl="0" w:tplc="0BD06B9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14EA1825"/>
    <w:multiLevelType w:val="hybridMultilevel"/>
    <w:tmpl w:val="F4C61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D77EE6"/>
    <w:multiLevelType w:val="hybridMultilevel"/>
    <w:tmpl w:val="270687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B8454F8"/>
    <w:multiLevelType w:val="hybridMultilevel"/>
    <w:tmpl w:val="8702C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6489A"/>
    <w:multiLevelType w:val="hybridMultilevel"/>
    <w:tmpl w:val="F4C61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593666"/>
    <w:multiLevelType w:val="multilevel"/>
    <w:tmpl w:val="0526D05C"/>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239228A"/>
    <w:multiLevelType w:val="hybridMultilevel"/>
    <w:tmpl w:val="64DCD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3C7D0E"/>
    <w:multiLevelType w:val="hybridMultilevel"/>
    <w:tmpl w:val="D0165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5576A"/>
    <w:multiLevelType w:val="hybridMultilevel"/>
    <w:tmpl w:val="AD587D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2F1B5665"/>
    <w:multiLevelType w:val="hybridMultilevel"/>
    <w:tmpl w:val="748A7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826E00"/>
    <w:multiLevelType w:val="hybridMultilevel"/>
    <w:tmpl w:val="88D871AA"/>
    <w:lvl w:ilvl="0" w:tplc="62FCFD6A">
      <w:numFmt w:val="bullet"/>
      <w:lvlText w:val="-"/>
      <w:lvlJc w:val="left"/>
      <w:pPr>
        <w:ind w:left="720" w:hanging="360"/>
      </w:pPr>
      <w:rPr>
        <w:rFonts w:ascii="Calibri" w:eastAsia="SimSu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9F2118"/>
    <w:multiLevelType w:val="hybridMultilevel"/>
    <w:tmpl w:val="F4C61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F56150"/>
    <w:multiLevelType w:val="hybridMultilevel"/>
    <w:tmpl w:val="24983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B25CA"/>
    <w:multiLevelType w:val="hybridMultilevel"/>
    <w:tmpl w:val="F4C61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332CDD"/>
    <w:multiLevelType w:val="hybridMultilevel"/>
    <w:tmpl w:val="525AB6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D24A05"/>
    <w:multiLevelType w:val="hybridMultilevel"/>
    <w:tmpl w:val="F8A2EDD8"/>
    <w:lvl w:ilvl="0" w:tplc="BC545428">
      <w:start w:val="1"/>
      <w:numFmt w:val="decimal"/>
      <w:lvlText w:val="%1)"/>
      <w:lvlJc w:val="left"/>
      <w:pPr>
        <w:ind w:left="720" w:hanging="360"/>
      </w:pPr>
      <w:rPr>
        <w:rFonts w:ascii="Arial" w:eastAsia="Times New Roman" w:hAnsi="Arial" w:cs="Arial"/>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1288455A">
      <w:start w:val="1"/>
      <w:numFmt w:val="low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9EA4928"/>
    <w:multiLevelType w:val="hybridMultilevel"/>
    <w:tmpl w:val="81062794"/>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4ACA5E39"/>
    <w:multiLevelType w:val="hybridMultilevel"/>
    <w:tmpl w:val="E9F62D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4F7C00"/>
    <w:multiLevelType w:val="hybridMultilevel"/>
    <w:tmpl w:val="F4C61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F7DEB"/>
    <w:multiLevelType w:val="hybridMultilevel"/>
    <w:tmpl w:val="F4C61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48223A"/>
    <w:multiLevelType w:val="hybridMultilevel"/>
    <w:tmpl w:val="6D2237C8"/>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1205B95"/>
    <w:multiLevelType w:val="hybridMultilevel"/>
    <w:tmpl w:val="692E97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1596EE5"/>
    <w:multiLevelType w:val="hybridMultilevel"/>
    <w:tmpl w:val="DE4239E6"/>
    <w:lvl w:ilvl="0" w:tplc="3724D9A2">
      <w:start w:val="1"/>
      <w:numFmt w:val="decimal"/>
      <w:pStyle w:val="Nadpis2"/>
      <w:lvlText w:val="1.%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505BAC"/>
    <w:multiLevelType w:val="hybridMultilevel"/>
    <w:tmpl w:val="F4C61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180602"/>
    <w:multiLevelType w:val="hybridMultilevel"/>
    <w:tmpl w:val="41F82C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145811"/>
    <w:multiLevelType w:val="hybridMultilevel"/>
    <w:tmpl w:val="F4C61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EA0647"/>
    <w:multiLevelType w:val="hybridMultilevel"/>
    <w:tmpl w:val="1F78A16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6348AB"/>
    <w:multiLevelType w:val="hybridMultilevel"/>
    <w:tmpl w:val="F5CC3FC2"/>
    <w:lvl w:ilvl="0" w:tplc="DF7E8A4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6C71B4"/>
    <w:multiLevelType w:val="hybridMultilevel"/>
    <w:tmpl w:val="F4C61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F210E3"/>
    <w:multiLevelType w:val="hybridMultilevel"/>
    <w:tmpl w:val="28F47B9C"/>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5"/>
  </w:num>
  <w:num w:numId="2">
    <w:abstractNumId w:val="15"/>
  </w:num>
  <w:num w:numId="3">
    <w:abstractNumId w:val="5"/>
  </w:num>
  <w:num w:numId="4">
    <w:abstractNumId w:val="0"/>
  </w:num>
  <w:num w:numId="5">
    <w:abstractNumId w:val="8"/>
  </w:num>
  <w:num w:numId="6">
    <w:abstractNumId w:val="17"/>
  </w:num>
  <w:num w:numId="7">
    <w:abstractNumId w:val="37"/>
  </w:num>
  <w:num w:numId="8">
    <w:abstractNumId w:val="22"/>
  </w:num>
  <w:num w:numId="9">
    <w:abstractNumId w:val="13"/>
  </w:num>
  <w:num w:numId="10">
    <w:abstractNumId w:val="3"/>
  </w:num>
  <w:num w:numId="11">
    <w:abstractNumId w:val="11"/>
  </w:num>
  <w:num w:numId="12">
    <w:abstractNumId w:val="14"/>
  </w:num>
  <w:num w:numId="13">
    <w:abstractNumId w:val="23"/>
  </w:num>
  <w:num w:numId="14">
    <w:abstractNumId w:val="35"/>
  </w:num>
  <w:num w:numId="15">
    <w:abstractNumId w:val="21"/>
  </w:num>
  <w:num w:numId="16">
    <w:abstractNumId w:val="33"/>
  </w:num>
  <w:num w:numId="17">
    <w:abstractNumId w:val="38"/>
  </w:num>
  <w:num w:numId="18">
    <w:abstractNumId w:val="28"/>
  </w:num>
  <w:num w:numId="19">
    <w:abstractNumId w:val="29"/>
  </w:num>
  <w:num w:numId="20">
    <w:abstractNumId w:val="20"/>
  </w:num>
  <w:num w:numId="21">
    <w:abstractNumId w:val="12"/>
  </w:num>
  <w:num w:numId="22">
    <w:abstractNumId w:val="7"/>
  </w:num>
  <w:num w:numId="23">
    <w:abstractNumId w:val="4"/>
  </w:num>
  <w:num w:numId="24">
    <w:abstractNumId w:val="16"/>
  </w:num>
  <w:num w:numId="25">
    <w:abstractNumId w:val="6"/>
  </w:num>
  <w:num w:numId="26">
    <w:abstractNumId w:val="2"/>
  </w:num>
  <w:num w:numId="27">
    <w:abstractNumId w:val="34"/>
  </w:num>
  <w:num w:numId="28">
    <w:abstractNumId w:val="36"/>
  </w:num>
  <w:num w:numId="29">
    <w:abstractNumId w:val="27"/>
  </w:num>
  <w:num w:numId="30">
    <w:abstractNumId w:val="18"/>
  </w:num>
  <w:num w:numId="31">
    <w:abstractNumId w:val="24"/>
  </w:num>
  <w:num w:numId="32">
    <w:abstractNumId w:val="19"/>
  </w:num>
  <w:num w:numId="33">
    <w:abstractNumId w:val="32"/>
  </w:num>
  <w:num w:numId="34">
    <w:abstractNumId w:val="9"/>
  </w:num>
  <w:num w:numId="35">
    <w:abstractNumId w:val="31"/>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26"/>
  </w:num>
  <w:num w:numId="43">
    <w:abstractNumId w:val="10"/>
  </w:num>
  <w:num w:numId="44">
    <w:abstractNumId w:val="39"/>
  </w:num>
  <w:num w:numId="45">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380"/>
    <w:rsid w:val="000000D7"/>
    <w:rsid w:val="00004AF8"/>
    <w:rsid w:val="000060E6"/>
    <w:rsid w:val="0001288D"/>
    <w:rsid w:val="00014FD8"/>
    <w:rsid w:val="0001702D"/>
    <w:rsid w:val="00020CC5"/>
    <w:rsid w:val="000234EF"/>
    <w:rsid w:val="00024245"/>
    <w:rsid w:val="00024B73"/>
    <w:rsid w:val="00034305"/>
    <w:rsid w:val="000359CA"/>
    <w:rsid w:val="00041B73"/>
    <w:rsid w:val="00042FD1"/>
    <w:rsid w:val="000454E5"/>
    <w:rsid w:val="000468F8"/>
    <w:rsid w:val="0005454D"/>
    <w:rsid w:val="0005532F"/>
    <w:rsid w:val="0006091C"/>
    <w:rsid w:val="00061DFF"/>
    <w:rsid w:val="000643C0"/>
    <w:rsid w:val="00064E6F"/>
    <w:rsid w:val="00065489"/>
    <w:rsid w:val="0006560E"/>
    <w:rsid w:val="00071C67"/>
    <w:rsid w:val="00072CB7"/>
    <w:rsid w:val="00072D95"/>
    <w:rsid w:val="000730A9"/>
    <w:rsid w:val="00076CCE"/>
    <w:rsid w:val="0008217D"/>
    <w:rsid w:val="00086A3A"/>
    <w:rsid w:val="00090F46"/>
    <w:rsid w:val="000941CA"/>
    <w:rsid w:val="000945F0"/>
    <w:rsid w:val="00095815"/>
    <w:rsid w:val="0009673C"/>
    <w:rsid w:val="0009709B"/>
    <w:rsid w:val="000A2853"/>
    <w:rsid w:val="000A416C"/>
    <w:rsid w:val="000B05CD"/>
    <w:rsid w:val="000B0776"/>
    <w:rsid w:val="000B128B"/>
    <w:rsid w:val="000B2071"/>
    <w:rsid w:val="000C0402"/>
    <w:rsid w:val="000C2702"/>
    <w:rsid w:val="000C41A7"/>
    <w:rsid w:val="000D0D87"/>
    <w:rsid w:val="000D25A9"/>
    <w:rsid w:val="000D29AD"/>
    <w:rsid w:val="000D4866"/>
    <w:rsid w:val="000D490C"/>
    <w:rsid w:val="000D5D60"/>
    <w:rsid w:val="000E33EE"/>
    <w:rsid w:val="000F3DD5"/>
    <w:rsid w:val="000F7278"/>
    <w:rsid w:val="000F7F40"/>
    <w:rsid w:val="0010330D"/>
    <w:rsid w:val="001041AC"/>
    <w:rsid w:val="00115EF6"/>
    <w:rsid w:val="00117B28"/>
    <w:rsid w:val="001259E5"/>
    <w:rsid w:val="0012665F"/>
    <w:rsid w:val="001330ED"/>
    <w:rsid w:val="00136C2A"/>
    <w:rsid w:val="001408F2"/>
    <w:rsid w:val="00143877"/>
    <w:rsid w:val="001470EF"/>
    <w:rsid w:val="001475CE"/>
    <w:rsid w:val="001545DF"/>
    <w:rsid w:val="00156012"/>
    <w:rsid w:val="001606E7"/>
    <w:rsid w:val="00160E6B"/>
    <w:rsid w:val="00166967"/>
    <w:rsid w:val="00167050"/>
    <w:rsid w:val="0017346B"/>
    <w:rsid w:val="00174C18"/>
    <w:rsid w:val="001773A8"/>
    <w:rsid w:val="00177621"/>
    <w:rsid w:val="0018560E"/>
    <w:rsid w:val="001900AA"/>
    <w:rsid w:val="00194B5B"/>
    <w:rsid w:val="001975E2"/>
    <w:rsid w:val="001A6E91"/>
    <w:rsid w:val="001B1EA2"/>
    <w:rsid w:val="001B20B5"/>
    <w:rsid w:val="001B2BBF"/>
    <w:rsid w:val="001B361E"/>
    <w:rsid w:val="001C0370"/>
    <w:rsid w:val="001C35CD"/>
    <w:rsid w:val="001C7FDC"/>
    <w:rsid w:val="001D1C75"/>
    <w:rsid w:val="001D371A"/>
    <w:rsid w:val="001D4EB6"/>
    <w:rsid w:val="001E09A2"/>
    <w:rsid w:val="001E1BE3"/>
    <w:rsid w:val="001F2CE5"/>
    <w:rsid w:val="002025B5"/>
    <w:rsid w:val="0021224A"/>
    <w:rsid w:val="00212742"/>
    <w:rsid w:val="00213B38"/>
    <w:rsid w:val="00215148"/>
    <w:rsid w:val="00216440"/>
    <w:rsid w:val="002176DE"/>
    <w:rsid w:val="00221768"/>
    <w:rsid w:val="00224879"/>
    <w:rsid w:val="00224F76"/>
    <w:rsid w:val="00235010"/>
    <w:rsid w:val="00235BF9"/>
    <w:rsid w:val="00241899"/>
    <w:rsid w:val="0024615A"/>
    <w:rsid w:val="00250A37"/>
    <w:rsid w:val="00254704"/>
    <w:rsid w:val="002603B5"/>
    <w:rsid w:val="00263825"/>
    <w:rsid w:val="0026471A"/>
    <w:rsid w:val="0027076E"/>
    <w:rsid w:val="00273832"/>
    <w:rsid w:val="00274371"/>
    <w:rsid w:val="002747A2"/>
    <w:rsid w:val="002821B9"/>
    <w:rsid w:val="00286952"/>
    <w:rsid w:val="00286CFC"/>
    <w:rsid w:val="00286E22"/>
    <w:rsid w:val="002900CF"/>
    <w:rsid w:val="002901D0"/>
    <w:rsid w:val="00292C27"/>
    <w:rsid w:val="00292F43"/>
    <w:rsid w:val="00294E2B"/>
    <w:rsid w:val="00296986"/>
    <w:rsid w:val="00296E64"/>
    <w:rsid w:val="00297434"/>
    <w:rsid w:val="002A0D4E"/>
    <w:rsid w:val="002A3448"/>
    <w:rsid w:val="002A5072"/>
    <w:rsid w:val="002B14AA"/>
    <w:rsid w:val="002B4A3E"/>
    <w:rsid w:val="002B658F"/>
    <w:rsid w:val="002C4ED2"/>
    <w:rsid w:val="002C5F7C"/>
    <w:rsid w:val="002C6427"/>
    <w:rsid w:val="002C7BAD"/>
    <w:rsid w:val="002D0BEB"/>
    <w:rsid w:val="002D326A"/>
    <w:rsid w:val="002E1904"/>
    <w:rsid w:val="002F3E90"/>
    <w:rsid w:val="002F56C8"/>
    <w:rsid w:val="002F6290"/>
    <w:rsid w:val="0030076F"/>
    <w:rsid w:val="003021AF"/>
    <w:rsid w:val="00302878"/>
    <w:rsid w:val="00305FC5"/>
    <w:rsid w:val="00310CFF"/>
    <w:rsid w:val="003152EC"/>
    <w:rsid w:val="00322B4C"/>
    <w:rsid w:val="0032389A"/>
    <w:rsid w:val="00326951"/>
    <w:rsid w:val="00327231"/>
    <w:rsid w:val="003310A9"/>
    <w:rsid w:val="0033250E"/>
    <w:rsid w:val="0033461E"/>
    <w:rsid w:val="00335A8A"/>
    <w:rsid w:val="00342913"/>
    <w:rsid w:val="00356060"/>
    <w:rsid w:val="00361FA2"/>
    <w:rsid w:val="003645CF"/>
    <w:rsid w:val="00366579"/>
    <w:rsid w:val="003706F9"/>
    <w:rsid w:val="00370D2C"/>
    <w:rsid w:val="0037307D"/>
    <w:rsid w:val="00376025"/>
    <w:rsid w:val="003763AB"/>
    <w:rsid w:val="00376933"/>
    <w:rsid w:val="00376B59"/>
    <w:rsid w:val="00381356"/>
    <w:rsid w:val="00386C13"/>
    <w:rsid w:val="0038753C"/>
    <w:rsid w:val="00390378"/>
    <w:rsid w:val="00391071"/>
    <w:rsid w:val="00391355"/>
    <w:rsid w:val="00391AD6"/>
    <w:rsid w:val="00393F99"/>
    <w:rsid w:val="00395223"/>
    <w:rsid w:val="003A24A7"/>
    <w:rsid w:val="003A2879"/>
    <w:rsid w:val="003A523C"/>
    <w:rsid w:val="003A74E3"/>
    <w:rsid w:val="003B1883"/>
    <w:rsid w:val="003B4B00"/>
    <w:rsid w:val="003B5EB7"/>
    <w:rsid w:val="003B6230"/>
    <w:rsid w:val="003B7431"/>
    <w:rsid w:val="003C124E"/>
    <w:rsid w:val="003C1E55"/>
    <w:rsid w:val="003C4AE2"/>
    <w:rsid w:val="003C57FC"/>
    <w:rsid w:val="003D24A4"/>
    <w:rsid w:val="003D491A"/>
    <w:rsid w:val="003E245C"/>
    <w:rsid w:val="003E51D3"/>
    <w:rsid w:val="003E6CF3"/>
    <w:rsid w:val="003F0251"/>
    <w:rsid w:val="003F3CBD"/>
    <w:rsid w:val="003F4D95"/>
    <w:rsid w:val="003F7264"/>
    <w:rsid w:val="00407668"/>
    <w:rsid w:val="00410E6E"/>
    <w:rsid w:val="00410F4E"/>
    <w:rsid w:val="00411212"/>
    <w:rsid w:val="00412A04"/>
    <w:rsid w:val="00417998"/>
    <w:rsid w:val="004209AC"/>
    <w:rsid w:val="00426DCE"/>
    <w:rsid w:val="00427690"/>
    <w:rsid w:val="00432525"/>
    <w:rsid w:val="004350E6"/>
    <w:rsid w:val="0044722C"/>
    <w:rsid w:val="00447F9F"/>
    <w:rsid w:val="00451442"/>
    <w:rsid w:val="00456161"/>
    <w:rsid w:val="00456A97"/>
    <w:rsid w:val="0046213F"/>
    <w:rsid w:val="00464223"/>
    <w:rsid w:val="0046442A"/>
    <w:rsid w:val="00464611"/>
    <w:rsid w:val="00464C78"/>
    <w:rsid w:val="00472DF9"/>
    <w:rsid w:val="004812B9"/>
    <w:rsid w:val="00482C48"/>
    <w:rsid w:val="00483AB0"/>
    <w:rsid w:val="004846EB"/>
    <w:rsid w:val="00486D1F"/>
    <w:rsid w:val="00487779"/>
    <w:rsid w:val="00487D6E"/>
    <w:rsid w:val="004930C7"/>
    <w:rsid w:val="004951AA"/>
    <w:rsid w:val="00495A0A"/>
    <w:rsid w:val="004971BF"/>
    <w:rsid w:val="004A2C5B"/>
    <w:rsid w:val="004A4C55"/>
    <w:rsid w:val="004A51FF"/>
    <w:rsid w:val="004A6FBB"/>
    <w:rsid w:val="004A702E"/>
    <w:rsid w:val="004B0123"/>
    <w:rsid w:val="004B0D0A"/>
    <w:rsid w:val="004B0E6A"/>
    <w:rsid w:val="004B4C53"/>
    <w:rsid w:val="004B5ACD"/>
    <w:rsid w:val="004B674F"/>
    <w:rsid w:val="004C1E98"/>
    <w:rsid w:val="004C3202"/>
    <w:rsid w:val="004C7AA6"/>
    <w:rsid w:val="004D06A1"/>
    <w:rsid w:val="004D15EC"/>
    <w:rsid w:val="004D2CE0"/>
    <w:rsid w:val="004D4C6C"/>
    <w:rsid w:val="004D658C"/>
    <w:rsid w:val="004E21E3"/>
    <w:rsid w:val="004E222D"/>
    <w:rsid w:val="004E45F0"/>
    <w:rsid w:val="004E56C3"/>
    <w:rsid w:val="004E63E4"/>
    <w:rsid w:val="004E667E"/>
    <w:rsid w:val="004E7015"/>
    <w:rsid w:val="004F6E1C"/>
    <w:rsid w:val="00500411"/>
    <w:rsid w:val="005028A5"/>
    <w:rsid w:val="00503E81"/>
    <w:rsid w:val="00506018"/>
    <w:rsid w:val="005104D5"/>
    <w:rsid w:val="0051059A"/>
    <w:rsid w:val="00510A2C"/>
    <w:rsid w:val="00511B9F"/>
    <w:rsid w:val="0051371C"/>
    <w:rsid w:val="005172B3"/>
    <w:rsid w:val="00527806"/>
    <w:rsid w:val="00527853"/>
    <w:rsid w:val="005307A0"/>
    <w:rsid w:val="005313CF"/>
    <w:rsid w:val="00537529"/>
    <w:rsid w:val="00541806"/>
    <w:rsid w:val="00545534"/>
    <w:rsid w:val="00552C27"/>
    <w:rsid w:val="005569FD"/>
    <w:rsid w:val="0056006A"/>
    <w:rsid w:val="00560844"/>
    <w:rsid w:val="0056092B"/>
    <w:rsid w:val="00563BE1"/>
    <w:rsid w:val="005701DB"/>
    <w:rsid w:val="00573439"/>
    <w:rsid w:val="0057419D"/>
    <w:rsid w:val="00590E08"/>
    <w:rsid w:val="0059451A"/>
    <w:rsid w:val="0059729A"/>
    <w:rsid w:val="005A064B"/>
    <w:rsid w:val="005A23C0"/>
    <w:rsid w:val="005A2535"/>
    <w:rsid w:val="005A5BDA"/>
    <w:rsid w:val="005B2739"/>
    <w:rsid w:val="005B32C5"/>
    <w:rsid w:val="005B4933"/>
    <w:rsid w:val="005B63E8"/>
    <w:rsid w:val="005B7335"/>
    <w:rsid w:val="005B7EFB"/>
    <w:rsid w:val="005C3417"/>
    <w:rsid w:val="005C67A7"/>
    <w:rsid w:val="005C7FB9"/>
    <w:rsid w:val="005D0224"/>
    <w:rsid w:val="005D422F"/>
    <w:rsid w:val="005D6580"/>
    <w:rsid w:val="005E257D"/>
    <w:rsid w:val="005E5103"/>
    <w:rsid w:val="005E6CB2"/>
    <w:rsid w:val="005E6E04"/>
    <w:rsid w:val="005E74EE"/>
    <w:rsid w:val="005F46DB"/>
    <w:rsid w:val="00600F61"/>
    <w:rsid w:val="006044AE"/>
    <w:rsid w:val="00605BB9"/>
    <w:rsid w:val="00606F70"/>
    <w:rsid w:val="006100A2"/>
    <w:rsid w:val="0061031F"/>
    <w:rsid w:val="006103A2"/>
    <w:rsid w:val="00613F10"/>
    <w:rsid w:val="00616278"/>
    <w:rsid w:val="00616415"/>
    <w:rsid w:val="006213A2"/>
    <w:rsid w:val="00622163"/>
    <w:rsid w:val="00627A63"/>
    <w:rsid w:val="0063446B"/>
    <w:rsid w:val="00636A14"/>
    <w:rsid w:val="0064159E"/>
    <w:rsid w:val="00641970"/>
    <w:rsid w:val="00644E05"/>
    <w:rsid w:val="00645061"/>
    <w:rsid w:val="00647212"/>
    <w:rsid w:val="006473D8"/>
    <w:rsid w:val="00651750"/>
    <w:rsid w:val="00652325"/>
    <w:rsid w:val="00652FCA"/>
    <w:rsid w:val="0065708A"/>
    <w:rsid w:val="006626F8"/>
    <w:rsid w:val="006630D6"/>
    <w:rsid w:val="00667488"/>
    <w:rsid w:val="006747FE"/>
    <w:rsid w:val="006802B8"/>
    <w:rsid w:val="00685F96"/>
    <w:rsid w:val="006912B4"/>
    <w:rsid w:val="00691301"/>
    <w:rsid w:val="00691476"/>
    <w:rsid w:val="006936DB"/>
    <w:rsid w:val="00695F46"/>
    <w:rsid w:val="006A13BC"/>
    <w:rsid w:val="006A3540"/>
    <w:rsid w:val="006A36CD"/>
    <w:rsid w:val="006A7E68"/>
    <w:rsid w:val="006B1B02"/>
    <w:rsid w:val="006B1C37"/>
    <w:rsid w:val="006B41CF"/>
    <w:rsid w:val="006C0BB9"/>
    <w:rsid w:val="006C36FF"/>
    <w:rsid w:val="006C5EB3"/>
    <w:rsid w:val="006C681A"/>
    <w:rsid w:val="006C6C9C"/>
    <w:rsid w:val="006D0AB3"/>
    <w:rsid w:val="006D36D5"/>
    <w:rsid w:val="006D69A3"/>
    <w:rsid w:val="006D6E59"/>
    <w:rsid w:val="006D74B5"/>
    <w:rsid w:val="006D792F"/>
    <w:rsid w:val="006E0726"/>
    <w:rsid w:val="006E7DCD"/>
    <w:rsid w:val="006F30CF"/>
    <w:rsid w:val="006F7739"/>
    <w:rsid w:val="007038F1"/>
    <w:rsid w:val="0070603E"/>
    <w:rsid w:val="00710983"/>
    <w:rsid w:val="00727467"/>
    <w:rsid w:val="007323DA"/>
    <w:rsid w:val="0073260C"/>
    <w:rsid w:val="00733AD8"/>
    <w:rsid w:val="00733B92"/>
    <w:rsid w:val="0073498B"/>
    <w:rsid w:val="00734D6E"/>
    <w:rsid w:val="00736AFD"/>
    <w:rsid w:val="007417C0"/>
    <w:rsid w:val="00741A0F"/>
    <w:rsid w:val="00745E90"/>
    <w:rsid w:val="00746640"/>
    <w:rsid w:val="00747721"/>
    <w:rsid w:val="00751FC1"/>
    <w:rsid w:val="00752BF5"/>
    <w:rsid w:val="007534B1"/>
    <w:rsid w:val="00756023"/>
    <w:rsid w:val="00756883"/>
    <w:rsid w:val="00757A09"/>
    <w:rsid w:val="00760E08"/>
    <w:rsid w:val="00763311"/>
    <w:rsid w:val="0076670B"/>
    <w:rsid w:val="0077279D"/>
    <w:rsid w:val="007867D4"/>
    <w:rsid w:val="00787FCB"/>
    <w:rsid w:val="00790E98"/>
    <w:rsid w:val="00791940"/>
    <w:rsid w:val="00793239"/>
    <w:rsid w:val="0079542A"/>
    <w:rsid w:val="00796FF4"/>
    <w:rsid w:val="00797D54"/>
    <w:rsid w:val="007A0664"/>
    <w:rsid w:val="007A40B2"/>
    <w:rsid w:val="007A5FBE"/>
    <w:rsid w:val="007A6556"/>
    <w:rsid w:val="007A6A73"/>
    <w:rsid w:val="007B2C76"/>
    <w:rsid w:val="007B48A6"/>
    <w:rsid w:val="007B671D"/>
    <w:rsid w:val="007C20D3"/>
    <w:rsid w:val="007C4F6B"/>
    <w:rsid w:val="007C5B9B"/>
    <w:rsid w:val="007D48DE"/>
    <w:rsid w:val="007E3243"/>
    <w:rsid w:val="007E65D4"/>
    <w:rsid w:val="007F25A7"/>
    <w:rsid w:val="007F39B6"/>
    <w:rsid w:val="007F3BAA"/>
    <w:rsid w:val="007F3CDA"/>
    <w:rsid w:val="007F5725"/>
    <w:rsid w:val="00805358"/>
    <w:rsid w:val="0080540A"/>
    <w:rsid w:val="00816693"/>
    <w:rsid w:val="0081768F"/>
    <w:rsid w:val="00820594"/>
    <w:rsid w:val="00820C83"/>
    <w:rsid w:val="00821C5E"/>
    <w:rsid w:val="00822D1A"/>
    <w:rsid w:val="00823206"/>
    <w:rsid w:val="00825563"/>
    <w:rsid w:val="0082627A"/>
    <w:rsid w:val="00830A0E"/>
    <w:rsid w:val="008320E9"/>
    <w:rsid w:val="008324FA"/>
    <w:rsid w:val="00834369"/>
    <w:rsid w:val="00836187"/>
    <w:rsid w:val="008363F3"/>
    <w:rsid w:val="0083647C"/>
    <w:rsid w:val="008417C0"/>
    <w:rsid w:val="00846F83"/>
    <w:rsid w:val="0084763D"/>
    <w:rsid w:val="00850C22"/>
    <w:rsid w:val="008539D4"/>
    <w:rsid w:val="008545D9"/>
    <w:rsid w:val="008601EE"/>
    <w:rsid w:val="00861745"/>
    <w:rsid w:val="008635B3"/>
    <w:rsid w:val="0086465D"/>
    <w:rsid w:val="00865674"/>
    <w:rsid w:val="00865684"/>
    <w:rsid w:val="00866892"/>
    <w:rsid w:val="008735A6"/>
    <w:rsid w:val="00876509"/>
    <w:rsid w:val="00881D30"/>
    <w:rsid w:val="00882313"/>
    <w:rsid w:val="00886E2B"/>
    <w:rsid w:val="008871A5"/>
    <w:rsid w:val="00887A96"/>
    <w:rsid w:val="0089332B"/>
    <w:rsid w:val="00894B5F"/>
    <w:rsid w:val="008951B1"/>
    <w:rsid w:val="00897235"/>
    <w:rsid w:val="008A3485"/>
    <w:rsid w:val="008A7CF7"/>
    <w:rsid w:val="008B0BBF"/>
    <w:rsid w:val="008B430A"/>
    <w:rsid w:val="008B47D6"/>
    <w:rsid w:val="008C5905"/>
    <w:rsid w:val="008C6A2F"/>
    <w:rsid w:val="008C6CE4"/>
    <w:rsid w:val="008C7260"/>
    <w:rsid w:val="008D12D2"/>
    <w:rsid w:val="008D2157"/>
    <w:rsid w:val="008D7141"/>
    <w:rsid w:val="008D7CF8"/>
    <w:rsid w:val="008D7F3B"/>
    <w:rsid w:val="008E10DE"/>
    <w:rsid w:val="008E4AE3"/>
    <w:rsid w:val="008E5BC7"/>
    <w:rsid w:val="008F3092"/>
    <w:rsid w:val="0090243A"/>
    <w:rsid w:val="00902B6D"/>
    <w:rsid w:val="0091111D"/>
    <w:rsid w:val="00912A72"/>
    <w:rsid w:val="00916DE4"/>
    <w:rsid w:val="00917231"/>
    <w:rsid w:val="00920FDE"/>
    <w:rsid w:val="00922159"/>
    <w:rsid w:val="009250CF"/>
    <w:rsid w:val="00931010"/>
    <w:rsid w:val="00932A9E"/>
    <w:rsid w:val="00935055"/>
    <w:rsid w:val="009360BF"/>
    <w:rsid w:val="009414DB"/>
    <w:rsid w:val="00943505"/>
    <w:rsid w:val="009445CD"/>
    <w:rsid w:val="00944754"/>
    <w:rsid w:val="00945873"/>
    <w:rsid w:val="0094685C"/>
    <w:rsid w:val="009562D4"/>
    <w:rsid w:val="00965CD7"/>
    <w:rsid w:val="009662D7"/>
    <w:rsid w:val="00970A9D"/>
    <w:rsid w:val="00972971"/>
    <w:rsid w:val="009730EA"/>
    <w:rsid w:val="00973B63"/>
    <w:rsid w:val="00974660"/>
    <w:rsid w:val="00975BC6"/>
    <w:rsid w:val="009773DC"/>
    <w:rsid w:val="00977445"/>
    <w:rsid w:val="0098363A"/>
    <w:rsid w:val="00987C7C"/>
    <w:rsid w:val="009904D1"/>
    <w:rsid w:val="00990671"/>
    <w:rsid w:val="0099542D"/>
    <w:rsid w:val="009958DF"/>
    <w:rsid w:val="009A1909"/>
    <w:rsid w:val="009A19D6"/>
    <w:rsid w:val="009A5EAE"/>
    <w:rsid w:val="009A7A9E"/>
    <w:rsid w:val="009A7C18"/>
    <w:rsid w:val="009B19CF"/>
    <w:rsid w:val="009B4E8A"/>
    <w:rsid w:val="009B7837"/>
    <w:rsid w:val="009C1526"/>
    <w:rsid w:val="009C4904"/>
    <w:rsid w:val="009C5461"/>
    <w:rsid w:val="009D13EC"/>
    <w:rsid w:val="009D168D"/>
    <w:rsid w:val="009D5525"/>
    <w:rsid w:val="009D6232"/>
    <w:rsid w:val="009E639F"/>
    <w:rsid w:val="009F0934"/>
    <w:rsid w:val="009F2891"/>
    <w:rsid w:val="009F2BDA"/>
    <w:rsid w:val="009F35FD"/>
    <w:rsid w:val="009F44C3"/>
    <w:rsid w:val="00A068B5"/>
    <w:rsid w:val="00A10766"/>
    <w:rsid w:val="00A10FA6"/>
    <w:rsid w:val="00A12D67"/>
    <w:rsid w:val="00A15255"/>
    <w:rsid w:val="00A16194"/>
    <w:rsid w:val="00A20A22"/>
    <w:rsid w:val="00A231A2"/>
    <w:rsid w:val="00A237ED"/>
    <w:rsid w:val="00A240DE"/>
    <w:rsid w:val="00A245C7"/>
    <w:rsid w:val="00A264C7"/>
    <w:rsid w:val="00A45168"/>
    <w:rsid w:val="00A45211"/>
    <w:rsid w:val="00A467FA"/>
    <w:rsid w:val="00A46C01"/>
    <w:rsid w:val="00A4716E"/>
    <w:rsid w:val="00A47C5B"/>
    <w:rsid w:val="00A50698"/>
    <w:rsid w:val="00A52B60"/>
    <w:rsid w:val="00A551D9"/>
    <w:rsid w:val="00A60000"/>
    <w:rsid w:val="00A61DFD"/>
    <w:rsid w:val="00A620B8"/>
    <w:rsid w:val="00A62A5F"/>
    <w:rsid w:val="00A6392B"/>
    <w:rsid w:val="00A64E00"/>
    <w:rsid w:val="00A66398"/>
    <w:rsid w:val="00A70674"/>
    <w:rsid w:val="00A710CA"/>
    <w:rsid w:val="00A83565"/>
    <w:rsid w:val="00A86186"/>
    <w:rsid w:val="00A91557"/>
    <w:rsid w:val="00A9311A"/>
    <w:rsid w:val="00A975CB"/>
    <w:rsid w:val="00AA497E"/>
    <w:rsid w:val="00AB14EA"/>
    <w:rsid w:val="00AB3261"/>
    <w:rsid w:val="00AB3497"/>
    <w:rsid w:val="00AB3AB8"/>
    <w:rsid w:val="00AB7409"/>
    <w:rsid w:val="00AC4712"/>
    <w:rsid w:val="00AD6BB7"/>
    <w:rsid w:val="00AD6DFA"/>
    <w:rsid w:val="00AE1CC6"/>
    <w:rsid w:val="00AE1F22"/>
    <w:rsid w:val="00AE45A9"/>
    <w:rsid w:val="00AE630F"/>
    <w:rsid w:val="00AF15BB"/>
    <w:rsid w:val="00AF3C7F"/>
    <w:rsid w:val="00AF575B"/>
    <w:rsid w:val="00AF7E48"/>
    <w:rsid w:val="00B0016D"/>
    <w:rsid w:val="00B00A9A"/>
    <w:rsid w:val="00B03329"/>
    <w:rsid w:val="00B06D6B"/>
    <w:rsid w:val="00B11C1A"/>
    <w:rsid w:val="00B15B4B"/>
    <w:rsid w:val="00B22700"/>
    <w:rsid w:val="00B25C09"/>
    <w:rsid w:val="00B3066D"/>
    <w:rsid w:val="00B41380"/>
    <w:rsid w:val="00B42690"/>
    <w:rsid w:val="00B54275"/>
    <w:rsid w:val="00B60259"/>
    <w:rsid w:val="00B60F4C"/>
    <w:rsid w:val="00B62C67"/>
    <w:rsid w:val="00B637E6"/>
    <w:rsid w:val="00B675CE"/>
    <w:rsid w:val="00B72800"/>
    <w:rsid w:val="00B73505"/>
    <w:rsid w:val="00B738A8"/>
    <w:rsid w:val="00B81223"/>
    <w:rsid w:val="00B82DA2"/>
    <w:rsid w:val="00B939A7"/>
    <w:rsid w:val="00B97926"/>
    <w:rsid w:val="00BA6F61"/>
    <w:rsid w:val="00BA7065"/>
    <w:rsid w:val="00BB09B3"/>
    <w:rsid w:val="00BB1325"/>
    <w:rsid w:val="00BB27DC"/>
    <w:rsid w:val="00BB4531"/>
    <w:rsid w:val="00BC1688"/>
    <w:rsid w:val="00BC45CE"/>
    <w:rsid w:val="00BC4B7E"/>
    <w:rsid w:val="00BC5E2D"/>
    <w:rsid w:val="00BD5716"/>
    <w:rsid w:val="00BE4F70"/>
    <w:rsid w:val="00BE5AA5"/>
    <w:rsid w:val="00BE660D"/>
    <w:rsid w:val="00BE68E3"/>
    <w:rsid w:val="00BF24CC"/>
    <w:rsid w:val="00BF3C6C"/>
    <w:rsid w:val="00BF4535"/>
    <w:rsid w:val="00BF55E3"/>
    <w:rsid w:val="00C00A00"/>
    <w:rsid w:val="00C020C6"/>
    <w:rsid w:val="00C05AB9"/>
    <w:rsid w:val="00C07B84"/>
    <w:rsid w:val="00C13C98"/>
    <w:rsid w:val="00C1450B"/>
    <w:rsid w:val="00C149B7"/>
    <w:rsid w:val="00C14D26"/>
    <w:rsid w:val="00C161E5"/>
    <w:rsid w:val="00C17B41"/>
    <w:rsid w:val="00C21450"/>
    <w:rsid w:val="00C21D22"/>
    <w:rsid w:val="00C251B0"/>
    <w:rsid w:val="00C260E4"/>
    <w:rsid w:val="00C27FA5"/>
    <w:rsid w:val="00C32F20"/>
    <w:rsid w:val="00C353D1"/>
    <w:rsid w:val="00C35445"/>
    <w:rsid w:val="00C366F9"/>
    <w:rsid w:val="00C37DCB"/>
    <w:rsid w:val="00C41255"/>
    <w:rsid w:val="00C41279"/>
    <w:rsid w:val="00C44608"/>
    <w:rsid w:val="00C47706"/>
    <w:rsid w:val="00C50E2D"/>
    <w:rsid w:val="00C5200E"/>
    <w:rsid w:val="00C6479B"/>
    <w:rsid w:val="00C66A72"/>
    <w:rsid w:val="00C757A8"/>
    <w:rsid w:val="00C77944"/>
    <w:rsid w:val="00C77ACD"/>
    <w:rsid w:val="00C87A50"/>
    <w:rsid w:val="00C91134"/>
    <w:rsid w:val="00C941E8"/>
    <w:rsid w:val="00CA2187"/>
    <w:rsid w:val="00CA356C"/>
    <w:rsid w:val="00CA4FFF"/>
    <w:rsid w:val="00CA5572"/>
    <w:rsid w:val="00CB09AC"/>
    <w:rsid w:val="00CB0CEF"/>
    <w:rsid w:val="00CB3EF7"/>
    <w:rsid w:val="00CB4109"/>
    <w:rsid w:val="00CB4664"/>
    <w:rsid w:val="00CB61E8"/>
    <w:rsid w:val="00CC11C1"/>
    <w:rsid w:val="00CC23E6"/>
    <w:rsid w:val="00CC2EE7"/>
    <w:rsid w:val="00CC31D7"/>
    <w:rsid w:val="00CD5453"/>
    <w:rsid w:val="00CD5B43"/>
    <w:rsid w:val="00CE4883"/>
    <w:rsid w:val="00CE545F"/>
    <w:rsid w:val="00CE5E31"/>
    <w:rsid w:val="00CF3830"/>
    <w:rsid w:val="00D00680"/>
    <w:rsid w:val="00D00F9A"/>
    <w:rsid w:val="00D022F9"/>
    <w:rsid w:val="00D037FE"/>
    <w:rsid w:val="00D0565B"/>
    <w:rsid w:val="00D0618B"/>
    <w:rsid w:val="00D10682"/>
    <w:rsid w:val="00D21380"/>
    <w:rsid w:val="00D26E53"/>
    <w:rsid w:val="00D27185"/>
    <w:rsid w:val="00D27200"/>
    <w:rsid w:val="00D31144"/>
    <w:rsid w:val="00D3373B"/>
    <w:rsid w:val="00D40D5A"/>
    <w:rsid w:val="00D41A15"/>
    <w:rsid w:val="00D443AB"/>
    <w:rsid w:val="00D44B02"/>
    <w:rsid w:val="00D44B71"/>
    <w:rsid w:val="00D56943"/>
    <w:rsid w:val="00D579FA"/>
    <w:rsid w:val="00D60AD4"/>
    <w:rsid w:val="00D63E66"/>
    <w:rsid w:val="00D65FE3"/>
    <w:rsid w:val="00D66DDE"/>
    <w:rsid w:val="00D725A3"/>
    <w:rsid w:val="00D731D4"/>
    <w:rsid w:val="00D74EE1"/>
    <w:rsid w:val="00D76F12"/>
    <w:rsid w:val="00D82CFD"/>
    <w:rsid w:val="00D903EC"/>
    <w:rsid w:val="00D94A7E"/>
    <w:rsid w:val="00DA2202"/>
    <w:rsid w:val="00DA25DB"/>
    <w:rsid w:val="00DA3576"/>
    <w:rsid w:val="00DA5872"/>
    <w:rsid w:val="00DA68A0"/>
    <w:rsid w:val="00DB64DB"/>
    <w:rsid w:val="00DC297E"/>
    <w:rsid w:val="00DC2E0D"/>
    <w:rsid w:val="00DC52BD"/>
    <w:rsid w:val="00DC587B"/>
    <w:rsid w:val="00DC7F44"/>
    <w:rsid w:val="00DD0E54"/>
    <w:rsid w:val="00DE13B3"/>
    <w:rsid w:val="00DE2E49"/>
    <w:rsid w:val="00DE582C"/>
    <w:rsid w:val="00DE5A1E"/>
    <w:rsid w:val="00DE645D"/>
    <w:rsid w:val="00DE6E28"/>
    <w:rsid w:val="00DF2755"/>
    <w:rsid w:val="00DF4299"/>
    <w:rsid w:val="00E004B9"/>
    <w:rsid w:val="00E05BAD"/>
    <w:rsid w:val="00E06BCE"/>
    <w:rsid w:val="00E13956"/>
    <w:rsid w:val="00E14D34"/>
    <w:rsid w:val="00E240BD"/>
    <w:rsid w:val="00E30ECE"/>
    <w:rsid w:val="00E3339A"/>
    <w:rsid w:val="00E43519"/>
    <w:rsid w:val="00E4397D"/>
    <w:rsid w:val="00E4739F"/>
    <w:rsid w:val="00E501A5"/>
    <w:rsid w:val="00E5170F"/>
    <w:rsid w:val="00E531ED"/>
    <w:rsid w:val="00E53308"/>
    <w:rsid w:val="00E60EEF"/>
    <w:rsid w:val="00E61387"/>
    <w:rsid w:val="00E615D8"/>
    <w:rsid w:val="00E63019"/>
    <w:rsid w:val="00E637AB"/>
    <w:rsid w:val="00E64C7E"/>
    <w:rsid w:val="00E73620"/>
    <w:rsid w:val="00E742F3"/>
    <w:rsid w:val="00E76302"/>
    <w:rsid w:val="00E86005"/>
    <w:rsid w:val="00E87892"/>
    <w:rsid w:val="00E92D2E"/>
    <w:rsid w:val="00E95592"/>
    <w:rsid w:val="00EB0719"/>
    <w:rsid w:val="00EB2219"/>
    <w:rsid w:val="00EB26D9"/>
    <w:rsid w:val="00EB7BC2"/>
    <w:rsid w:val="00EC31F8"/>
    <w:rsid w:val="00ED023C"/>
    <w:rsid w:val="00ED1837"/>
    <w:rsid w:val="00ED7AFE"/>
    <w:rsid w:val="00EE0977"/>
    <w:rsid w:val="00EE2608"/>
    <w:rsid w:val="00EE4863"/>
    <w:rsid w:val="00EE4C79"/>
    <w:rsid w:val="00EE6083"/>
    <w:rsid w:val="00EE670C"/>
    <w:rsid w:val="00EE685C"/>
    <w:rsid w:val="00EF1FB5"/>
    <w:rsid w:val="00EF5529"/>
    <w:rsid w:val="00EF7D44"/>
    <w:rsid w:val="00F034A1"/>
    <w:rsid w:val="00F122B0"/>
    <w:rsid w:val="00F13836"/>
    <w:rsid w:val="00F14567"/>
    <w:rsid w:val="00F16324"/>
    <w:rsid w:val="00F212F0"/>
    <w:rsid w:val="00F21DE5"/>
    <w:rsid w:val="00F225F9"/>
    <w:rsid w:val="00F24E00"/>
    <w:rsid w:val="00F3071F"/>
    <w:rsid w:val="00F32CE0"/>
    <w:rsid w:val="00F358EA"/>
    <w:rsid w:val="00F371A6"/>
    <w:rsid w:val="00F41BAD"/>
    <w:rsid w:val="00F46E9E"/>
    <w:rsid w:val="00F47058"/>
    <w:rsid w:val="00F5029E"/>
    <w:rsid w:val="00F519DC"/>
    <w:rsid w:val="00F52152"/>
    <w:rsid w:val="00F536F8"/>
    <w:rsid w:val="00F55B30"/>
    <w:rsid w:val="00F561DF"/>
    <w:rsid w:val="00F56EF4"/>
    <w:rsid w:val="00F602F1"/>
    <w:rsid w:val="00F60DE8"/>
    <w:rsid w:val="00F6296A"/>
    <w:rsid w:val="00F62A83"/>
    <w:rsid w:val="00F6438E"/>
    <w:rsid w:val="00F65BD7"/>
    <w:rsid w:val="00F66212"/>
    <w:rsid w:val="00F72833"/>
    <w:rsid w:val="00F7364B"/>
    <w:rsid w:val="00F73DA0"/>
    <w:rsid w:val="00F74988"/>
    <w:rsid w:val="00F76233"/>
    <w:rsid w:val="00F80B25"/>
    <w:rsid w:val="00F81643"/>
    <w:rsid w:val="00F82627"/>
    <w:rsid w:val="00F844DC"/>
    <w:rsid w:val="00F87938"/>
    <w:rsid w:val="00F9004F"/>
    <w:rsid w:val="00F9070A"/>
    <w:rsid w:val="00F90DFB"/>
    <w:rsid w:val="00F9271F"/>
    <w:rsid w:val="00F950BD"/>
    <w:rsid w:val="00F95C05"/>
    <w:rsid w:val="00FA0847"/>
    <w:rsid w:val="00FA0A62"/>
    <w:rsid w:val="00FA117A"/>
    <w:rsid w:val="00FB1148"/>
    <w:rsid w:val="00FB15CF"/>
    <w:rsid w:val="00FB2953"/>
    <w:rsid w:val="00FB66E6"/>
    <w:rsid w:val="00FB79E3"/>
    <w:rsid w:val="00FC1062"/>
    <w:rsid w:val="00FC1907"/>
    <w:rsid w:val="00FC419C"/>
    <w:rsid w:val="00FC6729"/>
    <w:rsid w:val="00FC7D09"/>
    <w:rsid w:val="00FD4F33"/>
    <w:rsid w:val="00FD56FA"/>
    <w:rsid w:val="00FD6214"/>
    <w:rsid w:val="00FD6F7D"/>
    <w:rsid w:val="00FE0299"/>
    <w:rsid w:val="00FF2C46"/>
    <w:rsid w:val="00FF443C"/>
    <w:rsid w:val="00FF64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D28F9"/>
  <w15:docId w15:val="{40A53A58-004E-450A-AF14-C974D7EC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D2CE0"/>
    <w:pPr>
      <w:spacing w:before="120" w:after="120"/>
      <w:jc w:val="both"/>
    </w:pPr>
    <w:rPr>
      <w:rFonts w:ascii="Arial" w:hAnsi="Arial"/>
      <w:szCs w:val="24"/>
    </w:rPr>
  </w:style>
  <w:style w:type="paragraph" w:styleId="Nadpis1">
    <w:name w:val="heading 1"/>
    <w:basedOn w:val="Normln"/>
    <w:next w:val="Normln"/>
    <w:uiPriority w:val="9"/>
    <w:qFormat/>
    <w:rsid w:val="00527806"/>
    <w:pPr>
      <w:keepNext/>
      <w:numPr>
        <w:numId w:val="2"/>
      </w:numPr>
      <w:spacing w:before="240" w:after="60"/>
      <w:outlineLvl w:val="0"/>
    </w:pPr>
    <w:rPr>
      <w:b/>
      <w:kern w:val="28"/>
      <w:sz w:val="28"/>
      <w:szCs w:val="20"/>
    </w:rPr>
  </w:style>
  <w:style w:type="paragraph" w:styleId="Nadpis2">
    <w:name w:val="heading 2"/>
    <w:basedOn w:val="Nadpis1"/>
    <w:next w:val="Normln"/>
    <w:link w:val="Nadpis2Char"/>
    <w:unhideWhenUsed/>
    <w:qFormat/>
    <w:rsid w:val="00B939A7"/>
    <w:pPr>
      <w:keepLines/>
      <w:numPr>
        <w:numId w:val="33"/>
      </w:numPr>
      <w:spacing w:before="40"/>
      <w:outlineLvl w:val="1"/>
    </w:pPr>
    <w:rPr>
      <w:rFonts w:eastAsiaTheme="majorEastAsia" w:cstheme="majorBidi"/>
      <w:b w:val="0"/>
      <w:sz w:val="20"/>
      <w:szCs w:val="26"/>
    </w:rPr>
  </w:style>
  <w:style w:type="paragraph" w:styleId="Nadpis3">
    <w:name w:val="heading 3"/>
    <w:basedOn w:val="Normln"/>
    <w:next w:val="Normln"/>
    <w:link w:val="Nadpis3Char"/>
    <w:semiHidden/>
    <w:unhideWhenUsed/>
    <w:qFormat/>
    <w:rsid w:val="00487779"/>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527806"/>
    <w:rPr>
      <w:szCs w:val="20"/>
    </w:rPr>
  </w:style>
  <w:style w:type="paragraph" w:styleId="Zpat">
    <w:name w:val="footer"/>
    <w:basedOn w:val="Normln"/>
    <w:link w:val="ZpatChar"/>
    <w:uiPriority w:val="99"/>
    <w:rsid w:val="00527806"/>
    <w:pPr>
      <w:tabs>
        <w:tab w:val="center" w:pos="4536"/>
        <w:tab w:val="right" w:pos="9072"/>
      </w:tabs>
    </w:pPr>
  </w:style>
  <w:style w:type="character" w:styleId="slostrnky">
    <w:name w:val="page number"/>
    <w:basedOn w:val="Standardnpsmoodstavce"/>
    <w:rsid w:val="00527806"/>
  </w:style>
  <w:style w:type="paragraph" w:styleId="Zhlav">
    <w:name w:val="header"/>
    <w:basedOn w:val="Normln"/>
    <w:link w:val="ZhlavChar"/>
    <w:rsid w:val="00527806"/>
    <w:pPr>
      <w:tabs>
        <w:tab w:val="center" w:pos="4536"/>
        <w:tab w:val="right" w:pos="9072"/>
      </w:tabs>
    </w:pPr>
  </w:style>
  <w:style w:type="paragraph" w:styleId="Zkladntext">
    <w:name w:val="Body Text"/>
    <w:basedOn w:val="Normln"/>
    <w:rsid w:val="00527806"/>
    <w:pPr>
      <w:tabs>
        <w:tab w:val="left" w:pos="851"/>
        <w:tab w:val="left" w:pos="4680"/>
        <w:tab w:val="left" w:leader="dot" w:pos="8505"/>
      </w:tabs>
    </w:pPr>
    <w:rPr>
      <w:rFonts w:cs="Arial"/>
      <w:i/>
      <w:iCs/>
      <w:sz w:val="18"/>
    </w:rPr>
  </w:style>
  <w:style w:type="paragraph" w:styleId="Textbubliny">
    <w:name w:val="Balloon Text"/>
    <w:basedOn w:val="Normln"/>
    <w:semiHidden/>
    <w:rsid w:val="00527806"/>
    <w:rPr>
      <w:rFonts w:ascii="Tahoma" w:hAnsi="Tahoma" w:cs="Tahoma"/>
      <w:sz w:val="16"/>
      <w:szCs w:val="16"/>
    </w:rPr>
  </w:style>
  <w:style w:type="character" w:customStyle="1" w:styleId="ZhlavChar">
    <w:name w:val="Záhlaví Char"/>
    <w:basedOn w:val="Standardnpsmoodstavce"/>
    <w:link w:val="Zhlav"/>
    <w:rsid w:val="00263825"/>
    <w:rPr>
      <w:sz w:val="24"/>
      <w:szCs w:val="24"/>
      <w:lang w:val="cs-CZ" w:eastAsia="cs-CZ" w:bidi="ar-SA"/>
    </w:rPr>
  </w:style>
  <w:style w:type="paragraph" w:customStyle="1" w:styleId="Normal1">
    <w:name w:val="Normal1"/>
    <w:basedOn w:val="Normln"/>
    <w:link w:val="Normal1Char"/>
    <w:rsid w:val="00834369"/>
    <w:pPr>
      <w:suppressAutoHyphens/>
      <w:overflowPunct w:val="0"/>
      <w:autoSpaceDE w:val="0"/>
      <w:autoSpaceDN w:val="0"/>
      <w:adjustRightInd w:val="0"/>
      <w:spacing w:line="230" w:lineRule="auto"/>
      <w:textAlignment w:val="baseline"/>
    </w:pPr>
    <w:rPr>
      <w:szCs w:val="20"/>
    </w:rPr>
  </w:style>
  <w:style w:type="character" w:customStyle="1" w:styleId="Normal1Char">
    <w:name w:val="Normal1 Char"/>
    <w:basedOn w:val="Standardnpsmoodstavce"/>
    <w:link w:val="Normal1"/>
    <w:rsid w:val="00834369"/>
    <w:rPr>
      <w:lang w:val="cs-CZ" w:eastAsia="cs-CZ" w:bidi="ar-SA"/>
    </w:rPr>
  </w:style>
  <w:style w:type="character" w:customStyle="1" w:styleId="ZpatChar">
    <w:name w:val="Zápatí Char"/>
    <w:basedOn w:val="Standardnpsmoodstavce"/>
    <w:link w:val="Zpat"/>
    <w:uiPriority w:val="99"/>
    <w:rsid w:val="00834369"/>
    <w:rPr>
      <w:sz w:val="24"/>
      <w:szCs w:val="24"/>
      <w:lang w:val="cs-CZ" w:eastAsia="cs-CZ" w:bidi="ar-SA"/>
    </w:rPr>
  </w:style>
  <w:style w:type="character" w:styleId="Odkaznakoment">
    <w:name w:val="annotation reference"/>
    <w:basedOn w:val="Standardnpsmoodstavce"/>
    <w:rsid w:val="00A45168"/>
    <w:rPr>
      <w:sz w:val="16"/>
      <w:szCs w:val="16"/>
    </w:rPr>
  </w:style>
  <w:style w:type="paragraph" w:styleId="Textkomente">
    <w:name w:val="annotation text"/>
    <w:basedOn w:val="Normln"/>
    <w:link w:val="TextkomenteChar"/>
    <w:rsid w:val="00A45168"/>
    <w:rPr>
      <w:szCs w:val="20"/>
    </w:rPr>
  </w:style>
  <w:style w:type="character" w:customStyle="1" w:styleId="TextkomenteChar">
    <w:name w:val="Text komentáře Char"/>
    <w:basedOn w:val="Standardnpsmoodstavce"/>
    <w:link w:val="Textkomente"/>
    <w:rsid w:val="00A45168"/>
  </w:style>
  <w:style w:type="paragraph" w:styleId="Pedmtkomente">
    <w:name w:val="annotation subject"/>
    <w:basedOn w:val="Textkomente"/>
    <w:next w:val="Textkomente"/>
    <w:link w:val="PedmtkomenteChar"/>
    <w:rsid w:val="00A45168"/>
    <w:rPr>
      <w:b/>
      <w:bCs/>
    </w:rPr>
  </w:style>
  <w:style w:type="character" w:customStyle="1" w:styleId="PedmtkomenteChar">
    <w:name w:val="Předmět komentáře Char"/>
    <w:basedOn w:val="TextkomenteChar"/>
    <w:link w:val="Pedmtkomente"/>
    <w:rsid w:val="00A45168"/>
    <w:rPr>
      <w:b/>
      <w:bCs/>
    </w:rPr>
  </w:style>
  <w:style w:type="table" w:styleId="Mkatabulky">
    <w:name w:val="Table Grid"/>
    <w:basedOn w:val="Normlntabulka"/>
    <w:uiPriority w:val="39"/>
    <w:rsid w:val="00513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
    <w:basedOn w:val="Normln"/>
    <w:link w:val="OdstavecseseznamemChar"/>
    <w:uiPriority w:val="34"/>
    <w:qFormat/>
    <w:rsid w:val="004E7015"/>
    <w:pPr>
      <w:suppressAutoHyphens/>
      <w:spacing w:after="200" w:line="276" w:lineRule="auto"/>
      <w:ind w:left="720"/>
    </w:pPr>
    <w:rPr>
      <w:rFonts w:ascii="Calibri" w:eastAsia="Calibri" w:hAnsi="Calibri"/>
      <w:sz w:val="22"/>
      <w:szCs w:val="22"/>
      <w:lang w:eastAsia="ar-SA"/>
    </w:rPr>
  </w:style>
  <w:style w:type="character" w:styleId="Hypertextovodkaz">
    <w:name w:val="Hyperlink"/>
    <w:basedOn w:val="Standardnpsmoodstavce"/>
    <w:uiPriority w:val="99"/>
    <w:rsid w:val="00A10766"/>
    <w:rPr>
      <w:color w:val="0000FF"/>
      <w:u w:val="single"/>
    </w:rPr>
  </w:style>
  <w:style w:type="paragraph" w:styleId="Revize">
    <w:name w:val="Revision"/>
    <w:hidden/>
    <w:uiPriority w:val="99"/>
    <w:semiHidden/>
    <w:rsid w:val="00741A0F"/>
    <w:rPr>
      <w:sz w:val="24"/>
      <w:szCs w:val="24"/>
    </w:rPr>
  </w:style>
  <w:style w:type="character" w:customStyle="1" w:styleId="Nadpis2Char">
    <w:name w:val="Nadpis 2 Char"/>
    <w:basedOn w:val="Standardnpsmoodstavce"/>
    <w:link w:val="Nadpis2"/>
    <w:rsid w:val="00B939A7"/>
    <w:rPr>
      <w:rFonts w:ascii="Arial" w:eastAsiaTheme="majorEastAsia" w:hAnsi="Arial" w:cstheme="majorBidi"/>
      <w:kern w:val="28"/>
      <w:szCs w:val="26"/>
    </w:rPr>
  </w:style>
  <w:style w:type="character" w:customStyle="1" w:styleId="Nadpis3Char">
    <w:name w:val="Nadpis 3 Char"/>
    <w:basedOn w:val="Standardnpsmoodstavce"/>
    <w:link w:val="Nadpis3"/>
    <w:rsid w:val="00487779"/>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aliases w:val="Nad Char,Odstavec cíl se seznamem Char,Odstavec se seznamem5 Char,Odstavec_muj Char"/>
    <w:link w:val="Odstavecseseznamem"/>
    <w:uiPriority w:val="34"/>
    <w:locked/>
    <w:rsid w:val="00757A09"/>
    <w:rPr>
      <w:rFonts w:ascii="Calibri" w:eastAsia="Calibri" w:hAnsi="Calibri"/>
      <w:sz w:val="22"/>
      <w:szCs w:val="22"/>
      <w:lang w:eastAsia="ar-SA"/>
    </w:rPr>
  </w:style>
  <w:style w:type="table" w:styleId="Barevntabulkaseznamu6">
    <w:name w:val="List Table 6 Colorful"/>
    <w:basedOn w:val="Normlntabulka"/>
    <w:uiPriority w:val="51"/>
    <w:rsid w:val="005313C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Zkladntextodsazen">
    <w:name w:val="Body Text Indent"/>
    <w:basedOn w:val="Normln"/>
    <w:link w:val="ZkladntextodsazenChar"/>
    <w:semiHidden/>
    <w:unhideWhenUsed/>
    <w:rsid w:val="003645CF"/>
    <w:pPr>
      <w:ind w:left="283"/>
    </w:pPr>
  </w:style>
  <w:style w:type="character" w:customStyle="1" w:styleId="ZkladntextodsazenChar">
    <w:name w:val="Základní text odsazený Char"/>
    <w:basedOn w:val="Standardnpsmoodstavce"/>
    <w:link w:val="Zkladntextodsazen"/>
    <w:semiHidden/>
    <w:rsid w:val="003645CF"/>
    <w:rPr>
      <w:rFonts w:ascii="Arial" w:hAnsi="Arial"/>
      <w:szCs w:val="24"/>
    </w:rPr>
  </w:style>
  <w:style w:type="paragraph" w:styleId="Zkladntextodsazen3">
    <w:name w:val="Body Text Indent 3"/>
    <w:basedOn w:val="Normln"/>
    <w:link w:val="Zkladntextodsazen3Char"/>
    <w:semiHidden/>
    <w:unhideWhenUsed/>
    <w:rsid w:val="003645CF"/>
    <w:pPr>
      <w:ind w:left="283"/>
    </w:pPr>
    <w:rPr>
      <w:sz w:val="16"/>
      <w:szCs w:val="16"/>
    </w:rPr>
  </w:style>
  <w:style w:type="character" w:customStyle="1" w:styleId="Zkladntextodsazen3Char">
    <w:name w:val="Základní text odsazený 3 Char"/>
    <w:basedOn w:val="Standardnpsmoodstavce"/>
    <w:link w:val="Zkladntextodsazen3"/>
    <w:semiHidden/>
    <w:rsid w:val="003645CF"/>
    <w:rPr>
      <w:rFonts w:ascii="Arial" w:hAnsi="Arial"/>
      <w:sz w:val="16"/>
      <w:szCs w:val="16"/>
    </w:rPr>
  </w:style>
  <w:style w:type="paragraph" w:styleId="Textpoznpodarou">
    <w:name w:val="footnote text"/>
    <w:basedOn w:val="Normln"/>
    <w:link w:val="TextpoznpodarouChar"/>
    <w:uiPriority w:val="99"/>
    <w:rsid w:val="00464C78"/>
    <w:pPr>
      <w:spacing w:before="0" w:after="0"/>
      <w:jc w:val="left"/>
    </w:pPr>
    <w:rPr>
      <w:rFonts w:ascii="Times New Roman" w:hAnsi="Times New Roman"/>
      <w:szCs w:val="20"/>
      <w:lang w:val="x-none" w:eastAsia="x-none"/>
    </w:rPr>
  </w:style>
  <w:style w:type="character" w:customStyle="1" w:styleId="TextpoznpodarouChar">
    <w:name w:val="Text pozn. pod čarou Char"/>
    <w:basedOn w:val="Standardnpsmoodstavce"/>
    <w:link w:val="Textpoznpodarou"/>
    <w:uiPriority w:val="99"/>
    <w:rsid w:val="00464C78"/>
    <w:rPr>
      <w:lang w:val="x-none" w:eastAsia="x-none"/>
    </w:rPr>
  </w:style>
  <w:style w:type="character" w:styleId="Znakapoznpodarou">
    <w:name w:val="footnote reference"/>
    <w:uiPriority w:val="99"/>
    <w:rsid w:val="00464C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4840">
      <w:bodyDiv w:val="1"/>
      <w:marLeft w:val="0"/>
      <w:marRight w:val="0"/>
      <w:marTop w:val="0"/>
      <w:marBottom w:val="0"/>
      <w:divBdr>
        <w:top w:val="none" w:sz="0" w:space="0" w:color="auto"/>
        <w:left w:val="none" w:sz="0" w:space="0" w:color="auto"/>
        <w:bottom w:val="none" w:sz="0" w:space="0" w:color="auto"/>
        <w:right w:val="none" w:sz="0" w:space="0" w:color="auto"/>
      </w:divBdr>
    </w:div>
    <w:div w:id="885143675">
      <w:bodyDiv w:val="1"/>
      <w:marLeft w:val="0"/>
      <w:marRight w:val="0"/>
      <w:marTop w:val="0"/>
      <w:marBottom w:val="0"/>
      <w:divBdr>
        <w:top w:val="none" w:sz="0" w:space="0" w:color="auto"/>
        <w:left w:val="none" w:sz="0" w:space="0" w:color="auto"/>
        <w:bottom w:val="none" w:sz="0" w:space="0" w:color="auto"/>
        <w:right w:val="none" w:sz="0" w:space="0" w:color="auto"/>
      </w:divBdr>
    </w:div>
    <w:div w:id="916674196">
      <w:bodyDiv w:val="1"/>
      <w:marLeft w:val="0"/>
      <w:marRight w:val="0"/>
      <w:marTop w:val="0"/>
      <w:marBottom w:val="0"/>
      <w:divBdr>
        <w:top w:val="none" w:sz="0" w:space="0" w:color="auto"/>
        <w:left w:val="none" w:sz="0" w:space="0" w:color="auto"/>
        <w:bottom w:val="none" w:sz="0" w:space="0" w:color="auto"/>
        <w:right w:val="none" w:sz="0" w:space="0" w:color="auto"/>
      </w:divBdr>
    </w:div>
    <w:div w:id="1191382812">
      <w:bodyDiv w:val="1"/>
      <w:marLeft w:val="0"/>
      <w:marRight w:val="0"/>
      <w:marTop w:val="0"/>
      <w:marBottom w:val="0"/>
      <w:divBdr>
        <w:top w:val="none" w:sz="0" w:space="0" w:color="auto"/>
        <w:left w:val="none" w:sz="0" w:space="0" w:color="auto"/>
        <w:bottom w:val="none" w:sz="0" w:space="0" w:color="auto"/>
        <w:right w:val="none" w:sz="0" w:space="0" w:color="auto"/>
      </w:divBdr>
    </w:div>
    <w:div w:id="1463113833">
      <w:bodyDiv w:val="1"/>
      <w:marLeft w:val="0"/>
      <w:marRight w:val="0"/>
      <w:marTop w:val="0"/>
      <w:marBottom w:val="0"/>
      <w:divBdr>
        <w:top w:val="none" w:sz="0" w:space="0" w:color="auto"/>
        <w:left w:val="none" w:sz="0" w:space="0" w:color="auto"/>
        <w:bottom w:val="none" w:sz="0" w:space="0" w:color="auto"/>
        <w:right w:val="none" w:sz="0" w:space="0" w:color="auto"/>
      </w:divBdr>
    </w:div>
    <w:div w:id="2003390195">
      <w:bodyDiv w:val="1"/>
      <w:marLeft w:val="0"/>
      <w:marRight w:val="0"/>
      <w:marTop w:val="0"/>
      <w:marBottom w:val="0"/>
      <w:divBdr>
        <w:top w:val="none" w:sz="0" w:space="0" w:color="auto"/>
        <w:left w:val="none" w:sz="0" w:space="0" w:color="auto"/>
        <w:bottom w:val="none" w:sz="0" w:space="0" w:color="auto"/>
        <w:right w:val="none" w:sz="0" w:space="0" w:color="auto"/>
      </w:divBdr>
    </w:div>
    <w:div w:id="21347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702DF-5C48-4307-9B8A-15BA3409BB57}">
  <ds:schemaRefs>
    <ds:schemaRef ds:uri="http://schemas.microsoft.com/sharepoint/v3/contenttype/forms"/>
  </ds:schemaRefs>
</ds:datastoreItem>
</file>

<file path=customXml/itemProps2.xml><?xml version="1.0" encoding="utf-8"?>
<ds:datastoreItem xmlns:ds="http://schemas.openxmlformats.org/officeDocument/2006/customXml" ds:itemID="{6E3B02C4-AE97-4C19-AEC9-A6FE3C94A8C6}">
  <ds:schemaRefs>
    <ds:schemaRef ds:uri="http://schemas.openxmlformats.org/officeDocument/2006/bibliography"/>
  </ds:schemaRefs>
</ds:datastoreItem>
</file>

<file path=customXml/itemProps3.xml><?xml version="1.0" encoding="utf-8"?>
<ds:datastoreItem xmlns:ds="http://schemas.openxmlformats.org/officeDocument/2006/customXml" ds:itemID="{061F996E-1584-4A49-8359-C002EDEC5A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6698C4-9376-459A-89EE-E5BC1BE58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1449</Words>
  <Characters>8552</Characters>
  <Application>Microsoft Office Word</Application>
  <DocSecurity>0</DocSecurity>
  <Lines>71</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svn</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Boris Ryšavý</cp:lastModifiedBy>
  <cp:revision>5</cp:revision>
  <cp:lastPrinted>2018-01-05T13:13:00Z</cp:lastPrinted>
  <dcterms:created xsi:type="dcterms:W3CDTF">2021-08-07T13:21:00Z</dcterms:created>
  <dcterms:modified xsi:type="dcterms:W3CDTF">2021-08-09T08:28:00Z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